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auto"/>
          <w:sz w:val="28"/>
          <w:szCs w:val="36"/>
        </w:rPr>
      </w:pPr>
    </w:p>
    <w:p>
      <w:pPr>
        <w:rPr>
          <w:color w:val="auto"/>
          <w:sz w:val="28"/>
          <w:szCs w:val="36"/>
        </w:rPr>
      </w:pPr>
    </w:p>
    <w:p>
      <w:pPr>
        <w:rPr>
          <w:color w:val="auto"/>
          <w:sz w:val="28"/>
          <w:szCs w:val="36"/>
        </w:rPr>
      </w:pPr>
    </w:p>
    <w:p>
      <w:pPr>
        <w:rPr>
          <w:color w:val="auto"/>
          <w:sz w:val="28"/>
          <w:szCs w:val="36"/>
        </w:rPr>
      </w:pPr>
    </w:p>
    <w:p>
      <w:pPr>
        <w:jc w:val="center"/>
        <w:rPr>
          <w:rFonts w:ascii="Times New Roman" w:hAnsi="Times New Roman" w:cs="Times New Roman"/>
          <w:b/>
          <w:bCs/>
          <w:color w:val="auto"/>
          <w:sz w:val="72"/>
          <w:szCs w:val="144"/>
        </w:rPr>
      </w:pPr>
      <w:r>
        <w:rPr>
          <w:rFonts w:ascii="Times New Roman" w:hAnsi="Times New Roman" w:cs="Times New Roman"/>
          <w:b/>
          <w:bCs/>
          <w:color w:val="auto"/>
          <w:sz w:val="72"/>
          <w:szCs w:val="144"/>
        </w:rPr>
        <w:t>招 标 文 件</w:t>
      </w:r>
    </w:p>
    <w:p>
      <w:pPr>
        <w:rPr>
          <w:color w:val="auto"/>
          <w:sz w:val="28"/>
          <w:szCs w:val="36"/>
        </w:rPr>
      </w:pPr>
    </w:p>
    <w:p>
      <w:pPr>
        <w:rPr>
          <w:color w:val="auto"/>
          <w:sz w:val="28"/>
          <w:szCs w:val="36"/>
        </w:rPr>
      </w:pPr>
    </w:p>
    <w:p>
      <w:pPr>
        <w:rPr>
          <w:color w:val="auto"/>
          <w:sz w:val="28"/>
          <w:szCs w:val="36"/>
        </w:rPr>
      </w:pPr>
    </w:p>
    <w:p>
      <w:pPr>
        <w:rPr>
          <w:color w:val="auto"/>
          <w:sz w:val="28"/>
          <w:szCs w:val="36"/>
        </w:rPr>
      </w:pPr>
    </w:p>
    <w:p>
      <w:pPr>
        <w:ind w:firstLine="904" w:firstLineChars="300"/>
        <w:rPr>
          <w:rFonts w:hint="eastAsia" w:ascii="宋体" w:hAnsi="宋体" w:cs="宋体"/>
          <w:b/>
          <w:bCs/>
          <w:sz w:val="30"/>
          <w:szCs w:val="30"/>
          <w:u w:val="single"/>
        </w:rPr>
      </w:pPr>
      <w:r>
        <w:rPr>
          <w:rFonts w:hint="eastAsia" w:ascii="宋体" w:hAnsi="宋体" w:cs="宋体"/>
          <w:b/>
          <w:bCs/>
          <w:sz w:val="30"/>
          <w:szCs w:val="30"/>
        </w:rPr>
        <w:t>项目名称：</w:t>
      </w:r>
      <w:r>
        <w:rPr>
          <w:rFonts w:hint="eastAsia" w:ascii="宋体" w:hAnsi="宋体" w:cs="宋体"/>
          <w:b/>
          <w:bCs/>
          <w:sz w:val="30"/>
          <w:szCs w:val="30"/>
          <w:u w:val="single"/>
          <w:lang w:eastAsia="zh-CN"/>
        </w:rPr>
        <w:t>龙腾广场</w:t>
      </w:r>
      <w:r>
        <w:rPr>
          <w:rFonts w:hint="eastAsia" w:ascii="宋体" w:hAnsi="宋体" w:cs="宋体"/>
          <w:b/>
          <w:bCs/>
          <w:sz w:val="30"/>
          <w:szCs w:val="30"/>
          <w:u w:val="single"/>
          <w:lang w:val="en-US" w:eastAsia="zh-CN"/>
        </w:rPr>
        <w:t>2#楼门窗、栏杆、百页安装</w:t>
      </w:r>
      <w:r>
        <w:rPr>
          <w:rFonts w:hint="eastAsia" w:ascii="宋体" w:hAnsi="宋体" w:cs="宋体"/>
          <w:b/>
          <w:bCs/>
          <w:sz w:val="30"/>
          <w:szCs w:val="30"/>
          <w:u w:val="single"/>
        </w:rPr>
        <w:t>工程</w:t>
      </w:r>
    </w:p>
    <w:p>
      <w:pPr>
        <w:ind w:firstLine="602" w:firstLineChars="200"/>
        <w:rPr>
          <w:rFonts w:hint="eastAsia"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 xml:space="preserve">                       </w:t>
      </w:r>
    </w:p>
    <w:p>
      <w:pPr>
        <w:rPr>
          <w:rFonts w:hint="eastAsia" w:ascii="宋体" w:hAnsi="宋体" w:cs="宋体"/>
          <w:b/>
          <w:bCs/>
          <w:sz w:val="30"/>
          <w:szCs w:val="30"/>
        </w:rPr>
      </w:pPr>
    </w:p>
    <w:p>
      <w:pPr>
        <w:ind w:firstLine="904" w:firstLineChars="300"/>
        <w:rPr>
          <w:rFonts w:hint="eastAsia" w:ascii="宋体" w:hAnsi="宋体" w:cs="宋体"/>
          <w:b/>
          <w:bCs/>
          <w:sz w:val="30"/>
          <w:szCs w:val="30"/>
          <w:u w:val="single"/>
        </w:rPr>
      </w:pPr>
      <w:r>
        <w:rPr>
          <w:rFonts w:hint="eastAsia" w:ascii="宋体" w:hAnsi="宋体" w:cs="宋体"/>
          <w:b/>
          <w:bCs/>
          <w:sz w:val="30"/>
          <w:szCs w:val="30"/>
        </w:rPr>
        <w:t>招标单位：</w:t>
      </w:r>
      <w:r>
        <w:rPr>
          <w:rFonts w:hint="eastAsia" w:ascii="宋体" w:hAnsi="宋体" w:cs="宋体"/>
          <w:b/>
          <w:bCs/>
          <w:sz w:val="30"/>
          <w:szCs w:val="30"/>
          <w:u w:val="single"/>
        </w:rPr>
        <w:t>成都芝兰御锦城房地产开发有限公司</w:t>
      </w:r>
    </w:p>
    <w:p>
      <w:pPr>
        <w:rPr>
          <w:rFonts w:hint="eastAsia" w:ascii="宋体" w:hAnsi="宋体" w:cs="宋体"/>
          <w:b/>
          <w:bCs/>
          <w:sz w:val="30"/>
          <w:szCs w:val="30"/>
          <w:u w:val="single"/>
        </w:rPr>
      </w:pPr>
    </w:p>
    <w:p>
      <w:pPr>
        <w:ind w:firstLine="151" w:firstLineChars="50"/>
        <w:rPr>
          <w:rFonts w:hint="eastAsia"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 xml:space="preserve">        </w:t>
      </w:r>
    </w:p>
    <w:p>
      <w:pPr>
        <w:ind w:firstLine="904" w:firstLineChars="300"/>
        <w:rPr>
          <w:rFonts w:hint="eastAsia" w:ascii="宋体" w:hAnsi="宋体" w:cs="宋体"/>
          <w:b/>
          <w:bCs/>
          <w:sz w:val="30"/>
          <w:szCs w:val="30"/>
          <w:u w:val="single"/>
        </w:rPr>
      </w:pPr>
      <w:r>
        <w:rPr>
          <w:rFonts w:hint="eastAsia" w:ascii="宋体" w:hAnsi="宋体" w:cs="宋体"/>
          <w:b/>
          <w:bCs/>
          <w:sz w:val="30"/>
          <w:szCs w:val="30"/>
        </w:rPr>
        <w:t>招标时间：</w:t>
      </w:r>
      <w:r>
        <w:rPr>
          <w:rFonts w:hint="eastAsia" w:ascii="宋体" w:hAnsi="宋体" w:cs="宋体"/>
          <w:b/>
          <w:bCs/>
          <w:sz w:val="30"/>
          <w:szCs w:val="30"/>
          <w:u w:val="single"/>
        </w:rPr>
        <w:t>202</w:t>
      </w:r>
      <w:r>
        <w:rPr>
          <w:rFonts w:hint="eastAsia" w:ascii="宋体" w:hAnsi="宋体" w:cs="宋体"/>
          <w:b/>
          <w:bCs/>
          <w:sz w:val="30"/>
          <w:szCs w:val="30"/>
          <w:u w:val="single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30"/>
          <w:szCs w:val="30"/>
          <w:u w:val="single"/>
        </w:rPr>
        <w:t>年</w:t>
      </w:r>
      <w:r>
        <w:rPr>
          <w:rFonts w:hint="eastAsia" w:ascii="宋体" w:hAnsi="宋体" w:cs="宋体"/>
          <w:b/>
          <w:bCs/>
          <w:sz w:val="30"/>
          <w:szCs w:val="30"/>
          <w:u w:val="single"/>
          <w:lang w:val="en-US" w:eastAsia="zh-CN"/>
        </w:rPr>
        <w:t>1</w:t>
      </w:r>
      <w:r>
        <w:rPr>
          <w:rFonts w:hint="eastAsia" w:ascii="宋体" w:hAnsi="宋体" w:cs="宋体"/>
          <w:b/>
          <w:bCs/>
          <w:sz w:val="30"/>
          <w:szCs w:val="30"/>
          <w:u w:val="single"/>
        </w:rPr>
        <w:t>月</w:t>
      </w:r>
      <w:r>
        <w:rPr>
          <w:rFonts w:hint="eastAsia" w:ascii="宋体" w:hAnsi="宋体" w:cs="宋体"/>
          <w:b/>
          <w:bCs/>
          <w:sz w:val="30"/>
          <w:szCs w:val="30"/>
          <w:u w:val="single"/>
          <w:lang w:val="en-US" w:eastAsia="zh-CN"/>
        </w:rPr>
        <w:t>11</w:t>
      </w:r>
      <w:r>
        <w:rPr>
          <w:rFonts w:hint="eastAsia" w:ascii="宋体" w:hAnsi="宋体" w:cs="宋体"/>
          <w:b/>
          <w:bCs/>
          <w:sz w:val="30"/>
          <w:szCs w:val="30"/>
          <w:u w:val="single"/>
        </w:rPr>
        <w:t>日至202</w:t>
      </w:r>
      <w:r>
        <w:rPr>
          <w:rFonts w:hint="eastAsia" w:ascii="宋体" w:hAnsi="宋体" w:cs="宋体"/>
          <w:b/>
          <w:bCs/>
          <w:sz w:val="30"/>
          <w:szCs w:val="30"/>
          <w:u w:val="single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30"/>
          <w:szCs w:val="30"/>
          <w:u w:val="single"/>
        </w:rPr>
        <w:t>年</w:t>
      </w:r>
      <w:r>
        <w:rPr>
          <w:rFonts w:hint="eastAsia" w:ascii="宋体" w:hAnsi="宋体" w:cs="宋体"/>
          <w:b/>
          <w:bCs/>
          <w:sz w:val="30"/>
          <w:szCs w:val="30"/>
          <w:u w:val="single"/>
          <w:lang w:val="en-US" w:eastAsia="zh-CN"/>
        </w:rPr>
        <w:t>1</w:t>
      </w:r>
      <w:r>
        <w:rPr>
          <w:rFonts w:hint="eastAsia" w:ascii="宋体" w:hAnsi="宋体" w:cs="宋体"/>
          <w:b/>
          <w:bCs/>
          <w:sz w:val="30"/>
          <w:szCs w:val="30"/>
          <w:u w:val="single"/>
        </w:rPr>
        <w:t>月</w:t>
      </w:r>
      <w:r>
        <w:rPr>
          <w:rFonts w:hint="eastAsia" w:ascii="宋体" w:hAnsi="宋体" w:cs="宋体"/>
          <w:b/>
          <w:bCs/>
          <w:sz w:val="30"/>
          <w:szCs w:val="30"/>
          <w:u w:val="single"/>
          <w:lang w:val="en-US" w:eastAsia="zh-CN"/>
        </w:rPr>
        <w:t>20</w:t>
      </w:r>
      <w:r>
        <w:rPr>
          <w:rFonts w:hint="eastAsia" w:ascii="宋体" w:hAnsi="宋体" w:cs="宋体"/>
          <w:b/>
          <w:bCs/>
          <w:sz w:val="30"/>
          <w:szCs w:val="30"/>
          <w:u w:val="single"/>
        </w:rPr>
        <w:t>日</w:t>
      </w:r>
    </w:p>
    <w:p>
      <w:pPr>
        <w:ind w:firstLine="560" w:firstLineChars="200"/>
        <w:rPr>
          <w:color w:val="auto"/>
          <w:sz w:val="28"/>
          <w:szCs w:val="36"/>
        </w:rPr>
      </w:pPr>
    </w:p>
    <w:p>
      <w:pPr>
        <w:rPr>
          <w:color w:val="auto"/>
          <w:sz w:val="28"/>
          <w:szCs w:val="36"/>
        </w:rPr>
      </w:pPr>
    </w:p>
    <w:p>
      <w:pPr>
        <w:rPr>
          <w:color w:val="auto"/>
          <w:sz w:val="28"/>
          <w:szCs w:val="36"/>
        </w:rPr>
      </w:pPr>
    </w:p>
    <w:p>
      <w:pPr>
        <w:rPr>
          <w:color w:val="auto"/>
          <w:sz w:val="28"/>
          <w:szCs w:val="36"/>
        </w:rPr>
      </w:pPr>
    </w:p>
    <w:p>
      <w:pPr>
        <w:rPr>
          <w:color w:val="auto"/>
          <w:sz w:val="28"/>
          <w:szCs w:val="36"/>
        </w:rPr>
      </w:pPr>
    </w:p>
    <w:p>
      <w:pPr>
        <w:rPr>
          <w:color w:val="auto"/>
          <w:sz w:val="28"/>
          <w:szCs w:val="36"/>
        </w:rPr>
      </w:pPr>
    </w:p>
    <w:p>
      <w:pPr>
        <w:jc w:val="both"/>
        <w:rPr>
          <w:b/>
          <w:bCs/>
          <w:color w:val="auto"/>
          <w:sz w:val="32"/>
          <w:szCs w:val="40"/>
        </w:rPr>
        <w:sectPr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/>
          <w:b/>
          <w:bCs/>
          <w:color w:val="auto"/>
          <w:sz w:val="32"/>
          <w:szCs w:val="40"/>
        </w:rPr>
      </w:pPr>
      <w:r>
        <w:rPr>
          <w:rFonts w:hint="eastAsia"/>
          <w:b/>
          <w:bCs/>
          <w:color w:val="auto"/>
          <w:sz w:val="32"/>
          <w:szCs w:val="40"/>
        </w:rPr>
        <w:t>龙腾广场2#楼门窗、栏杆、百页安装工程</w:t>
      </w:r>
    </w:p>
    <w:p>
      <w:pPr>
        <w:jc w:val="center"/>
        <w:rPr>
          <w:b/>
          <w:bCs/>
          <w:color w:val="auto"/>
          <w:sz w:val="32"/>
          <w:szCs w:val="40"/>
        </w:rPr>
      </w:pPr>
      <w:r>
        <w:rPr>
          <w:rFonts w:hint="eastAsia"/>
          <w:b/>
          <w:bCs/>
          <w:color w:val="auto"/>
          <w:sz w:val="32"/>
          <w:szCs w:val="40"/>
        </w:rPr>
        <w:t>招 标 公 告</w:t>
      </w:r>
    </w:p>
    <w:p>
      <w:pPr>
        <w:spacing w:line="360" w:lineRule="auto"/>
        <w:rPr>
          <w:b/>
          <w:bCs/>
          <w:color w:val="auto"/>
          <w:sz w:val="24"/>
          <w:szCs w:val="32"/>
        </w:rPr>
      </w:pPr>
      <w:r>
        <w:rPr>
          <w:rFonts w:hint="eastAsia"/>
          <w:b/>
          <w:bCs/>
          <w:color w:val="auto"/>
          <w:sz w:val="24"/>
          <w:szCs w:val="32"/>
        </w:rPr>
        <w:t>一、招标项目</w:t>
      </w:r>
    </w:p>
    <w:p>
      <w:pPr>
        <w:spacing w:line="360" w:lineRule="auto"/>
        <w:ind w:firstLine="480" w:firstLineChars="200"/>
        <w:rPr>
          <w:color w:val="auto"/>
          <w:sz w:val="24"/>
          <w:szCs w:val="32"/>
        </w:rPr>
      </w:pPr>
      <w:r>
        <w:rPr>
          <w:rFonts w:hint="eastAsia"/>
          <w:color w:val="auto"/>
          <w:sz w:val="24"/>
          <w:szCs w:val="32"/>
        </w:rPr>
        <w:t>龙腾广场2#楼门窗、栏杆、百页安装工程。</w:t>
      </w:r>
    </w:p>
    <w:p>
      <w:pPr>
        <w:spacing w:line="360" w:lineRule="auto"/>
        <w:ind w:firstLine="480" w:firstLineChars="200"/>
        <w:rPr>
          <w:color w:val="auto"/>
          <w:sz w:val="24"/>
          <w:szCs w:val="32"/>
        </w:rPr>
      </w:pPr>
      <w:r>
        <w:rPr>
          <w:rFonts w:hint="eastAsia"/>
          <w:color w:val="auto"/>
          <w:sz w:val="24"/>
          <w:szCs w:val="32"/>
        </w:rPr>
        <w:t>详见后附施工图。</w:t>
      </w:r>
    </w:p>
    <w:p>
      <w:pPr>
        <w:spacing w:line="360" w:lineRule="auto"/>
        <w:rPr>
          <w:b/>
          <w:bCs/>
          <w:color w:val="auto"/>
          <w:sz w:val="24"/>
          <w:szCs w:val="32"/>
        </w:rPr>
      </w:pPr>
      <w:r>
        <w:rPr>
          <w:rFonts w:hint="eastAsia"/>
          <w:b/>
          <w:bCs/>
          <w:color w:val="auto"/>
          <w:sz w:val="24"/>
          <w:szCs w:val="32"/>
        </w:rPr>
        <w:t>二、投标人资格要求：</w:t>
      </w:r>
    </w:p>
    <w:p>
      <w:pPr>
        <w:spacing w:line="360" w:lineRule="auto"/>
        <w:ind w:firstLine="480" w:firstLineChars="200"/>
        <w:rPr>
          <w:color w:val="auto"/>
          <w:sz w:val="24"/>
          <w:szCs w:val="32"/>
        </w:rPr>
      </w:pPr>
      <w:r>
        <w:rPr>
          <w:rFonts w:hint="eastAsia"/>
          <w:color w:val="auto"/>
          <w:sz w:val="24"/>
          <w:szCs w:val="32"/>
        </w:rPr>
        <w:t>1、投标人需具备独立法人资格，具备门窗</w:t>
      </w:r>
      <w:r>
        <w:rPr>
          <w:rFonts w:hint="eastAsia"/>
          <w:color w:val="auto"/>
          <w:sz w:val="24"/>
          <w:szCs w:val="32"/>
          <w:lang w:eastAsia="zh-CN"/>
        </w:rPr>
        <w:t>、栏杆</w:t>
      </w:r>
      <w:r>
        <w:rPr>
          <w:rFonts w:hint="eastAsia"/>
          <w:color w:val="auto"/>
          <w:sz w:val="24"/>
          <w:szCs w:val="32"/>
        </w:rPr>
        <w:t>制作安装经营范围及相关资质。</w:t>
      </w:r>
    </w:p>
    <w:p>
      <w:pPr>
        <w:spacing w:line="360" w:lineRule="auto"/>
        <w:ind w:firstLine="480" w:firstLineChars="200"/>
        <w:rPr>
          <w:color w:val="auto"/>
          <w:sz w:val="24"/>
          <w:szCs w:val="32"/>
        </w:rPr>
      </w:pPr>
      <w:r>
        <w:rPr>
          <w:rFonts w:hint="eastAsia"/>
          <w:color w:val="auto"/>
          <w:sz w:val="24"/>
          <w:szCs w:val="32"/>
        </w:rPr>
        <w:t>2、近3年已完成2个以上同等规模的工程（提供中标通知书或合同，以中标或签订施工合同时间为时间依据）。</w:t>
      </w:r>
    </w:p>
    <w:p>
      <w:pPr>
        <w:spacing w:line="360" w:lineRule="auto"/>
        <w:ind w:firstLine="480" w:firstLineChars="200"/>
        <w:rPr>
          <w:color w:val="auto"/>
          <w:sz w:val="24"/>
          <w:szCs w:val="32"/>
        </w:rPr>
      </w:pPr>
      <w:r>
        <w:rPr>
          <w:rFonts w:hint="eastAsia"/>
          <w:color w:val="auto"/>
          <w:sz w:val="24"/>
          <w:szCs w:val="32"/>
        </w:rPr>
        <w:t>3、无不良履约信用记录，未被有关行政主管部门市场禁入。</w:t>
      </w:r>
    </w:p>
    <w:p>
      <w:pPr>
        <w:spacing w:line="360" w:lineRule="auto"/>
        <w:rPr>
          <w:b/>
          <w:bCs/>
          <w:color w:val="auto"/>
          <w:sz w:val="24"/>
          <w:szCs w:val="32"/>
        </w:rPr>
      </w:pPr>
      <w:r>
        <w:rPr>
          <w:rFonts w:hint="eastAsia"/>
          <w:b/>
          <w:bCs/>
          <w:color w:val="auto"/>
          <w:sz w:val="24"/>
          <w:szCs w:val="32"/>
        </w:rPr>
        <w:t>三、报价要求</w:t>
      </w:r>
    </w:p>
    <w:p>
      <w:pPr>
        <w:spacing w:line="360" w:lineRule="auto"/>
        <w:ind w:firstLine="480" w:firstLineChars="200"/>
        <w:rPr>
          <w:color w:val="auto"/>
          <w:sz w:val="24"/>
          <w:szCs w:val="32"/>
        </w:rPr>
      </w:pPr>
      <w:r>
        <w:rPr>
          <w:rFonts w:hint="eastAsia"/>
          <w:color w:val="auto"/>
          <w:sz w:val="24"/>
          <w:szCs w:val="32"/>
        </w:rPr>
        <w:t>1、根据甲方提供的图纸式样及材质标准，达到国家及地方最新质量及验收标准要求。</w:t>
      </w:r>
      <w:r>
        <w:rPr>
          <w:rFonts w:hint="eastAsia"/>
          <w:color w:val="auto"/>
          <w:sz w:val="24"/>
          <w:szCs w:val="32"/>
          <w:lang w:eastAsia="zh-CN"/>
        </w:rPr>
        <w:t>自拟清单</w:t>
      </w:r>
      <w:r>
        <w:rPr>
          <w:rFonts w:hint="eastAsia"/>
          <w:color w:val="auto"/>
          <w:sz w:val="24"/>
          <w:szCs w:val="32"/>
        </w:rPr>
        <w:t>各自分别报价，该报价为综合单价（元/平米）且必须附报价预算明细表。结算数量按现场实际收方数量计算（计量原则：以甲方书面认可的安装成型的门、窗外框外围尺寸进行计量收方。），不另计算损耗。（综合单价为含全额税率9%增值税专用发票价格。）</w:t>
      </w:r>
    </w:p>
    <w:p>
      <w:pPr>
        <w:spacing w:line="360" w:lineRule="auto"/>
        <w:ind w:firstLine="482" w:firstLineChars="200"/>
        <w:rPr>
          <w:b/>
          <w:bCs/>
          <w:color w:val="auto"/>
          <w:sz w:val="24"/>
          <w:szCs w:val="32"/>
        </w:rPr>
      </w:pPr>
      <w:r>
        <w:rPr>
          <w:rFonts w:hint="eastAsia"/>
          <w:b/>
          <w:bCs/>
          <w:color w:val="auto"/>
          <w:sz w:val="24"/>
          <w:szCs w:val="32"/>
        </w:rPr>
        <w:t>2、材料品牌选用：</w:t>
      </w:r>
    </w:p>
    <w:p>
      <w:pPr>
        <w:spacing w:line="360" w:lineRule="auto"/>
        <w:ind w:firstLine="480" w:firstLineChars="200"/>
        <w:rPr>
          <w:color w:val="auto"/>
          <w:sz w:val="24"/>
          <w:szCs w:val="32"/>
        </w:rPr>
      </w:pPr>
      <w:r>
        <w:rPr>
          <w:rFonts w:hint="eastAsia"/>
          <w:color w:val="auto"/>
          <w:sz w:val="24"/>
          <w:szCs w:val="32"/>
        </w:rPr>
        <w:t>（1）型材品牌：AAG亚铝、柯美特、奥朗斯、天巨或同档次品牌。</w:t>
      </w:r>
    </w:p>
    <w:p>
      <w:pPr>
        <w:spacing w:line="360" w:lineRule="auto"/>
        <w:ind w:firstLine="480" w:firstLineChars="200"/>
        <w:rPr>
          <w:color w:val="auto"/>
          <w:sz w:val="24"/>
          <w:szCs w:val="32"/>
        </w:rPr>
      </w:pPr>
      <w:r>
        <w:rPr>
          <w:rFonts w:hint="eastAsia"/>
          <w:color w:val="auto"/>
          <w:sz w:val="24"/>
          <w:szCs w:val="32"/>
        </w:rPr>
        <w:t>（2）五金配件：春光、坚铭、力兴或同档次品牌；</w:t>
      </w:r>
    </w:p>
    <w:p>
      <w:pPr>
        <w:spacing w:line="360" w:lineRule="auto"/>
        <w:ind w:firstLine="480" w:firstLineChars="200"/>
        <w:rPr>
          <w:color w:val="auto"/>
          <w:sz w:val="24"/>
          <w:szCs w:val="32"/>
        </w:rPr>
      </w:pPr>
      <w:r>
        <w:rPr>
          <w:rFonts w:hint="eastAsia"/>
          <w:color w:val="auto"/>
          <w:sz w:val="24"/>
          <w:szCs w:val="32"/>
        </w:rPr>
        <w:t>（3）玻璃的选用：</w:t>
      </w:r>
      <w:r>
        <w:rPr>
          <w:rFonts w:hint="eastAsia"/>
          <w:color w:val="auto"/>
          <w:sz w:val="24"/>
          <w:szCs w:val="32"/>
          <w:lang w:eastAsia="zh-CN"/>
        </w:rPr>
        <w:t>根据设计图纸要求选用</w:t>
      </w:r>
      <w:r>
        <w:rPr>
          <w:rFonts w:hint="eastAsia"/>
          <w:color w:val="auto"/>
          <w:sz w:val="24"/>
          <w:szCs w:val="32"/>
        </w:rPr>
        <w:t>，根据规范使用钢化玻璃；</w:t>
      </w:r>
    </w:p>
    <w:p>
      <w:pPr>
        <w:spacing w:line="360" w:lineRule="auto"/>
        <w:ind w:firstLine="480" w:firstLineChars="200"/>
        <w:rPr>
          <w:color w:val="auto"/>
          <w:sz w:val="24"/>
          <w:szCs w:val="32"/>
        </w:rPr>
      </w:pPr>
      <w:r>
        <w:rPr>
          <w:rFonts w:hint="eastAsia"/>
          <w:color w:val="auto"/>
          <w:sz w:val="24"/>
          <w:szCs w:val="32"/>
        </w:rPr>
        <w:t>（4）辅材要求：根据图纸及实际需求选用，必须符合国家及地方相关规范同时满足相关验收标准要求，并检验合格。</w:t>
      </w:r>
    </w:p>
    <w:p>
      <w:pPr>
        <w:spacing w:line="360" w:lineRule="auto"/>
        <w:ind w:firstLine="482" w:firstLineChars="200"/>
        <w:rPr>
          <w:b/>
          <w:bCs/>
          <w:color w:val="auto"/>
          <w:sz w:val="24"/>
          <w:szCs w:val="32"/>
        </w:rPr>
      </w:pPr>
      <w:r>
        <w:rPr>
          <w:rFonts w:hint="eastAsia"/>
          <w:b/>
          <w:bCs/>
          <w:color w:val="auto"/>
          <w:sz w:val="24"/>
          <w:szCs w:val="32"/>
        </w:rPr>
        <w:t>3、付款方式：</w:t>
      </w:r>
    </w:p>
    <w:p>
      <w:pPr>
        <w:adjustRightInd w:val="0"/>
        <w:snapToGrid w:val="0"/>
        <w:spacing w:line="360" w:lineRule="auto"/>
        <w:ind w:firstLine="480" w:firstLineChars="200"/>
        <w:outlineLvl w:val="0"/>
        <w:rPr>
          <w:rFonts w:hint="eastAsia" w:ascii="宋体" w:hAnsi="宋体" w:cs="宋体"/>
          <w:b/>
          <w:color w:val="auto"/>
          <w:sz w:val="24"/>
          <w:u w:val="single"/>
        </w:rPr>
      </w:pPr>
      <w:r>
        <w:rPr>
          <w:rFonts w:hint="eastAsia" w:ascii="宋体" w:hAnsi="宋体" w:cs="宋体"/>
          <w:bCs/>
          <w:color w:val="auto"/>
          <w:sz w:val="24"/>
        </w:rPr>
        <w:t>（1）合同手续完善，施工单位进场后5个工作日内</w:t>
      </w:r>
      <w:r>
        <w:rPr>
          <w:rFonts w:hint="eastAsia" w:ascii="宋体" w:hAnsi="宋体" w:cs="宋体"/>
          <w:bCs/>
          <w:color w:val="auto"/>
          <w:sz w:val="24"/>
          <w:lang w:eastAsia="zh-CN"/>
        </w:rPr>
        <w:t>支付预付款</w:t>
      </w:r>
      <w:r>
        <w:rPr>
          <w:rFonts w:hint="eastAsia" w:ascii="宋体" w:hAnsi="宋体" w:cs="宋体"/>
          <w:bCs/>
          <w:color w:val="auto"/>
          <w:sz w:val="24"/>
          <w:lang w:val="en-US" w:eastAsia="zh-CN"/>
        </w:rPr>
        <w:t>2万元</w:t>
      </w:r>
      <w:r>
        <w:rPr>
          <w:rFonts w:hint="eastAsia" w:ascii="宋体" w:hAnsi="宋体" w:cs="宋体"/>
          <w:bCs/>
          <w:color w:val="auto"/>
          <w:sz w:val="24"/>
        </w:rPr>
        <w:t>。</w:t>
      </w:r>
    </w:p>
    <w:p>
      <w:pPr>
        <w:adjustRightInd w:val="0"/>
        <w:snapToGrid w:val="0"/>
        <w:spacing w:line="360" w:lineRule="auto"/>
        <w:ind w:firstLine="480" w:firstLineChars="200"/>
        <w:outlineLvl w:val="0"/>
        <w:rPr>
          <w:rFonts w:hint="eastAsia" w:ascii="宋体" w:hAnsi="宋体" w:cs="宋体"/>
          <w:bCs/>
          <w:color w:val="auto"/>
          <w:sz w:val="24"/>
        </w:rPr>
      </w:pPr>
      <w:r>
        <w:rPr>
          <w:rFonts w:hint="eastAsia" w:ascii="宋体" w:hAnsi="宋体" w:cs="宋体"/>
          <w:bCs/>
          <w:color w:val="auto"/>
          <w:sz w:val="24"/>
        </w:rPr>
        <w:t>（2）全部施工完毕经甲方验收合格并办理完结算手续后，</w:t>
      </w:r>
      <w:r>
        <w:rPr>
          <w:rFonts w:hint="eastAsia" w:ascii="宋体" w:hAnsi="宋体" w:cs="宋体"/>
          <w:bCs/>
          <w:color w:val="auto"/>
          <w:sz w:val="24"/>
          <w:lang w:eastAsia="zh-CN"/>
        </w:rPr>
        <w:t>开盘后（预计</w:t>
      </w:r>
      <w:r>
        <w:rPr>
          <w:rFonts w:hint="eastAsia" w:ascii="宋体" w:hAnsi="宋体" w:cs="宋体"/>
          <w:bCs/>
          <w:color w:val="auto"/>
          <w:sz w:val="24"/>
          <w:lang w:val="en-US" w:eastAsia="zh-CN"/>
        </w:rPr>
        <w:t>10月1日开盘</w:t>
      </w:r>
      <w:r>
        <w:rPr>
          <w:rFonts w:hint="eastAsia" w:ascii="宋体" w:hAnsi="宋体" w:cs="宋体"/>
          <w:bCs/>
          <w:color w:val="auto"/>
          <w:sz w:val="24"/>
          <w:lang w:eastAsia="zh-CN"/>
        </w:rPr>
        <w:t>）</w:t>
      </w:r>
      <w:r>
        <w:rPr>
          <w:rFonts w:hint="eastAsia" w:ascii="宋体" w:hAnsi="宋体" w:cs="宋体"/>
          <w:bCs/>
          <w:color w:val="auto"/>
          <w:sz w:val="24"/>
        </w:rPr>
        <w:t>10个工作日内甲方支付到应结算总金额的</w:t>
      </w:r>
      <w:r>
        <w:rPr>
          <w:rFonts w:hint="eastAsia" w:ascii="宋体" w:hAnsi="宋体" w:cs="宋体"/>
          <w:bCs/>
          <w:color w:val="auto"/>
          <w:sz w:val="24"/>
          <w:lang w:val="en-US" w:eastAsia="zh-CN"/>
        </w:rPr>
        <w:t>50</w:t>
      </w:r>
      <w:r>
        <w:rPr>
          <w:rFonts w:hint="eastAsia" w:ascii="宋体" w:hAnsi="宋体" w:cs="宋体"/>
          <w:bCs/>
          <w:color w:val="auto"/>
          <w:sz w:val="24"/>
        </w:rPr>
        <w:t>%；（本次付款时全额无息退还履约保证金）</w:t>
      </w:r>
    </w:p>
    <w:p>
      <w:pPr>
        <w:adjustRightInd w:val="0"/>
        <w:snapToGrid w:val="0"/>
        <w:spacing w:line="360" w:lineRule="auto"/>
        <w:ind w:firstLine="480" w:firstLineChars="200"/>
        <w:outlineLvl w:val="0"/>
        <w:rPr>
          <w:rFonts w:hint="eastAsia" w:ascii="宋体" w:hAnsi="宋体" w:cs="宋体"/>
          <w:bCs/>
          <w:color w:val="auto"/>
          <w:sz w:val="24"/>
        </w:rPr>
      </w:pPr>
      <w:r>
        <w:rPr>
          <w:rFonts w:hint="eastAsia" w:ascii="宋体" w:hAnsi="宋体" w:cs="宋体"/>
          <w:bCs/>
          <w:color w:val="auto"/>
          <w:sz w:val="24"/>
        </w:rPr>
        <w:t>（3）</w:t>
      </w:r>
      <w:r>
        <w:rPr>
          <w:rFonts w:hint="eastAsia" w:ascii="宋体" w:hAnsi="宋体" w:cs="宋体"/>
          <w:bCs/>
          <w:color w:val="auto"/>
          <w:sz w:val="24"/>
          <w:lang w:eastAsia="zh-CN"/>
        </w:rPr>
        <w:t>开盘</w:t>
      </w:r>
      <w:r>
        <w:rPr>
          <w:rFonts w:hint="eastAsia" w:ascii="宋体" w:hAnsi="宋体" w:cs="宋体"/>
          <w:bCs/>
          <w:color w:val="auto"/>
          <w:sz w:val="24"/>
        </w:rPr>
        <w:t>三个月</w:t>
      </w:r>
      <w:r>
        <w:rPr>
          <w:rFonts w:hint="eastAsia" w:ascii="宋体" w:hAnsi="宋体" w:cs="宋体"/>
          <w:bCs/>
          <w:color w:val="auto"/>
          <w:sz w:val="24"/>
          <w:lang w:eastAsia="zh-CN"/>
        </w:rPr>
        <w:t>后</w:t>
      </w:r>
      <w:r>
        <w:rPr>
          <w:rFonts w:hint="eastAsia" w:ascii="宋体" w:hAnsi="宋体" w:cs="宋体"/>
          <w:bCs/>
          <w:color w:val="auto"/>
          <w:sz w:val="24"/>
        </w:rPr>
        <w:t>，10个工作日内甲方支付到应结算总金额的9</w:t>
      </w:r>
      <w:r>
        <w:rPr>
          <w:rFonts w:hint="eastAsia" w:ascii="宋体" w:hAnsi="宋体" w:cs="宋体"/>
          <w:bCs/>
          <w:color w:val="auto"/>
          <w:sz w:val="24"/>
          <w:lang w:val="en-US" w:eastAsia="zh-CN"/>
        </w:rPr>
        <w:t>7</w:t>
      </w:r>
      <w:r>
        <w:rPr>
          <w:rFonts w:hint="eastAsia" w:ascii="宋体" w:hAnsi="宋体" w:cs="宋体"/>
          <w:bCs/>
          <w:color w:val="auto"/>
          <w:sz w:val="24"/>
        </w:rPr>
        <w:t>%；</w:t>
      </w:r>
    </w:p>
    <w:p>
      <w:pPr>
        <w:adjustRightInd w:val="0"/>
        <w:snapToGrid w:val="0"/>
        <w:spacing w:line="360" w:lineRule="auto"/>
        <w:ind w:firstLine="480" w:firstLineChars="200"/>
        <w:outlineLvl w:val="0"/>
        <w:rPr>
          <w:rFonts w:hint="eastAsia" w:ascii="宋体" w:hAnsi="宋体" w:cs="宋体"/>
          <w:bCs/>
          <w:color w:val="auto"/>
          <w:sz w:val="24"/>
        </w:rPr>
      </w:pPr>
      <w:r>
        <w:rPr>
          <w:rFonts w:hint="eastAsia" w:ascii="宋体" w:hAnsi="宋体" w:cs="宋体"/>
          <w:bCs/>
          <w:color w:val="auto"/>
          <w:sz w:val="24"/>
        </w:rPr>
        <w:t>（4）质保金</w:t>
      </w:r>
      <w:r>
        <w:rPr>
          <w:rFonts w:hint="eastAsia" w:ascii="宋体" w:hAnsi="宋体" w:cs="宋体"/>
          <w:bCs/>
          <w:color w:val="auto"/>
          <w:sz w:val="24"/>
          <w:lang w:val="en-US" w:eastAsia="zh-CN"/>
        </w:rPr>
        <w:t>3</w:t>
      </w:r>
      <w:r>
        <w:rPr>
          <w:rFonts w:hint="eastAsia" w:ascii="宋体" w:hAnsi="宋体" w:cs="宋体"/>
          <w:bCs/>
          <w:color w:val="auto"/>
          <w:sz w:val="24"/>
        </w:rPr>
        <w:t>%，质保期2年，甲方验收合格并办理完结算手续后</w:t>
      </w:r>
      <w:r>
        <w:rPr>
          <w:rFonts w:hint="eastAsia" w:ascii="宋体" w:hAnsi="宋体" w:cs="宋体"/>
          <w:bCs/>
          <w:color w:val="auto"/>
          <w:sz w:val="24"/>
          <w:lang w:eastAsia="zh-CN"/>
        </w:rPr>
        <w:t>算起，</w:t>
      </w:r>
      <w:r>
        <w:rPr>
          <w:rFonts w:hint="eastAsia" w:ascii="宋体" w:hAnsi="宋体" w:cs="宋体"/>
          <w:bCs/>
          <w:color w:val="auto"/>
          <w:sz w:val="24"/>
        </w:rPr>
        <w:t>质保到期经甲方确认后10个工作日内支付。</w:t>
      </w:r>
    </w:p>
    <w:p>
      <w:pPr>
        <w:spacing w:line="360" w:lineRule="auto"/>
        <w:rPr>
          <w:b/>
          <w:bCs/>
          <w:color w:val="auto"/>
          <w:sz w:val="24"/>
          <w:szCs w:val="32"/>
        </w:rPr>
      </w:pPr>
      <w:r>
        <w:rPr>
          <w:rFonts w:hint="eastAsia"/>
          <w:b/>
          <w:bCs/>
          <w:color w:val="auto"/>
          <w:sz w:val="24"/>
          <w:szCs w:val="32"/>
        </w:rPr>
        <w:t xml:space="preserve"> 四、招标文件的获取</w:t>
      </w:r>
    </w:p>
    <w:p>
      <w:pPr>
        <w:spacing w:line="360" w:lineRule="auto"/>
        <w:ind w:firstLine="482" w:firstLineChars="200"/>
        <w:rPr>
          <w:color w:val="auto"/>
          <w:sz w:val="24"/>
          <w:szCs w:val="32"/>
        </w:rPr>
      </w:pPr>
      <w:r>
        <w:rPr>
          <w:rFonts w:hint="eastAsia"/>
          <w:b/>
          <w:bCs/>
          <w:color w:val="auto"/>
          <w:sz w:val="24"/>
          <w:szCs w:val="32"/>
        </w:rPr>
        <w:t>招标时间：</w:t>
      </w:r>
      <w:r>
        <w:rPr>
          <w:rFonts w:hint="eastAsia"/>
          <w:color w:val="auto"/>
          <w:sz w:val="24"/>
          <w:szCs w:val="32"/>
        </w:rPr>
        <w:t>202</w:t>
      </w:r>
      <w:r>
        <w:rPr>
          <w:rFonts w:hint="eastAsia"/>
          <w:color w:val="auto"/>
          <w:sz w:val="24"/>
          <w:szCs w:val="32"/>
          <w:lang w:val="en-US" w:eastAsia="zh-CN"/>
        </w:rPr>
        <w:t>2</w:t>
      </w:r>
      <w:r>
        <w:rPr>
          <w:rFonts w:hint="eastAsia"/>
          <w:color w:val="auto"/>
          <w:sz w:val="24"/>
          <w:szCs w:val="32"/>
        </w:rPr>
        <w:t>年1月</w:t>
      </w:r>
      <w:r>
        <w:rPr>
          <w:rFonts w:hint="eastAsia"/>
          <w:color w:val="auto"/>
          <w:sz w:val="24"/>
          <w:szCs w:val="32"/>
          <w:lang w:val="en-US" w:eastAsia="zh-CN"/>
        </w:rPr>
        <w:t>11</w:t>
      </w:r>
      <w:r>
        <w:rPr>
          <w:rFonts w:hint="eastAsia"/>
          <w:color w:val="auto"/>
          <w:sz w:val="24"/>
          <w:szCs w:val="32"/>
        </w:rPr>
        <w:t>日至1月</w:t>
      </w:r>
      <w:r>
        <w:rPr>
          <w:rFonts w:hint="eastAsia"/>
          <w:color w:val="auto"/>
          <w:sz w:val="24"/>
          <w:szCs w:val="32"/>
          <w:lang w:val="en-US" w:eastAsia="zh-CN"/>
        </w:rPr>
        <w:t>20</w:t>
      </w:r>
      <w:r>
        <w:rPr>
          <w:rFonts w:hint="eastAsia"/>
          <w:color w:val="auto"/>
          <w:sz w:val="24"/>
          <w:szCs w:val="32"/>
        </w:rPr>
        <w:t>日。</w:t>
      </w:r>
    </w:p>
    <w:p>
      <w:pPr>
        <w:spacing w:line="360" w:lineRule="auto"/>
        <w:ind w:firstLine="480" w:firstLineChars="200"/>
        <w:rPr>
          <w:color w:val="auto"/>
          <w:sz w:val="24"/>
          <w:szCs w:val="32"/>
        </w:rPr>
      </w:pPr>
      <w:r>
        <w:rPr>
          <w:rFonts w:hint="eastAsia"/>
          <w:color w:val="auto"/>
          <w:sz w:val="24"/>
          <w:szCs w:val="32"/>
        </w:rPr>
        <w:t>有意参与投标的单位可在招标时间内，凭企业营业执照及资质文件领取招标文件。</w:t>
      </w:r>
    </w:p>
    <w:p>
      <w:pPr>
        <w:spacing w:line="360" w:lineRule="auto"/>
        <w:ind w:firstLine="480" w:firstLineChars="200"/>
        <w:rPr>
          <w:color w:val="auto"/>
          <w:sz w:val="24"/>
          <w:szCs w:val="32"/>
        </w:rPr>
      </w:pPr>
      <w:r>
        <w:rPr>
          <w:rFonts w:hint="eastAsia"/>
          <w:color w:val="auto"/>
          <w:sz w:val="24"/>
          <w:szCs w:val="32"/>
        </w:rPr>
        <w:t>联系：</w:t>
      </w:r>
      <w:r>
        <w:rPr>
          <w:rFonts w:hint="eastAsia" w:ascii="宋体" w:hAnsi="宋体" w:cs="宋体"/>
          <w:sz w:val="24"/>
        </w:rPr>
        <w:t>杨永波15583122233   贾科18782674017</w:t>
      </w:r>
    </w:p>
    <w:p>
      <w:pPr>
        <w:spacing w:line="360" w:lineRule="auto"/>
        <w:rPr>
          <w:b/>
          <w:bCs/>
          <w:color w:val="auto"/>
          <w:sz w:val="24"/>
          <w:szCs w:val="32"/>
        </w:rPr>
      </w:pPr>
      <w:r>
        <w:rPr>
          <w:rFonts w:hint="eastAsia"/>
          <w:b/>
          <w:bCs/>
          <w:color w:val="auto"/>
          <w:sz w:val="24"/>
          <w:szCs w:val="32"/>
        </w:rPr>
        <w:t>五、投标文件的递交</w:t>
      </w:r>
    </w:p>
    <w:p>
      <w:pPr>
        <w:spacing w:line="360" w:lineRule="auto"/>
        <w:ind w:firstLine="480" w:firstLineChars="200"/>
        <w:rPr>
          <w:color w:val="auto"/>
          <w:sz w:val="24"/>
          <w:szCs w:val="32"/>
        </w:rPr>
      </w:pPr>
      <w:r>
        <w:rPr>
          <w:rFonts w:hint="eastAsia"/>
          <w:color w:val="auto"/>
          <w:sz w:val="24"/>
          <w:szCs w:val="32"/>
        </w:rPr>
        <w:t>1、投标文件递交的截止时间为：202</w:t>
      </w:r>
      <w:r>
        <w:rPr>
          <w:rFonts w:hint="eastAsia"/>
          <w:color w:val="auto"/>
          <w:sz w:val="24"/>
          <w:szCs w:val="32"/>
          <w:lang w:val="en-US" w:eastAsia="zh-CN"/>
        </w:rPr>
        <w:t>2</w:t>
      </w:r>
      <w:r>
        <w:rPr>
          <w:rFonts w:hint="eastAsia"/>
          <w:color w:val="auto"/>
          <w:sz w:val="24"/>
          <w:szCs w:val="32"/>
        </w:rPr>
        <w:t>年1月</w:t>
      </w:r>
      <w:r>
        <w:rPr>
          <w:rFonts w:hint="eastAsia"/>
          <w:color w:val="auto"/>
          <w:sz w:val="24"/>
          <w:szCs w:val="32"/>
          <w:lang w:val="en-US" w:eastAsia="zh-CN"/>
        </w:rPr>
        <w:t>20</w:t>
      </w:r>
      <w:r>
        <w:rPr>
          <w:rFonts w:hint="eastAsia"/>
          <w:color w:val="auto"/>
          <w:sz w:val="24"/>
          <w:szCs w:val="32"/>
        </w:rPr>
        <w:t>日1</w:t>
      </w:r>
      <w:r>
        <w:rPr>
          <w:rFonts w:hint="eastAsia"/>
          <w:color w:val="auto"/>
          <w:sz w:val="24"/>
          <w:szCs w:val="32"/>
          <w:lang w:val="en-US" w:eastAsia="zh-CN"/>
        </w:rPr>
        <w:t>3</w:t>
      </w:r>
      <w:r>
        <w:rPr>
          <w:rFonts w:hint="eastAsia"/>
          <w:color w:val="auto"/>
          <w:sz w:val="24"/>
          <w:szCs w:val="32"/>
        </w:rPr>
        <w:t>:</w:t>
      </w:r>
      <w:r>
        <w:rPr>
          <w:rFonts w:hint="eastAsia"/>
          <w:color w:val="auto"/>
          <w:sz w:val="24"/>
          <w:szCs w:val="32"/>
          <w:lang w:val="en-US" w:eastAsia="zh-CN"/>
        </w:rPr>
        <w:t>3</w:t>
      </w:r>
      <w:r>
        <w:rPr>
          <w:rFonts w:hint="eastAsia"/>
          <w:color w:val="auto"/>
          <w:sz w:val="24"/>
          <w:szCs w:val="32"/>
        </w:rPr>
        <w:t>0。</w:t>
      </w:r>
    </w:p>
    <w:p>
      <w:pPr>
        <w:spacing w:line="360" w:lineRule="auto"/>
        <w:ind w:firstLine="480" w:firstLineChars="200"/>
        <w:rPr>
          <w:color w:val="auto"/>
          <w:sz w:val="24"/>
          <w:szCs w:val="32"/>
        </w:rPr>
      </w:pPr>
      <w:r>
        <w:rPr>
          <w:rFonts w:hint="eastAsia"/>
          <w:color w:val="auto"/>
          <w:sz w:val="24"/>
          <w:szCs w:val="32"/>
        </w:rPr>
        <w:t>2、投标文件递交地点为：</w:t>
      </w:r>
      <w:r>
        <w:rPr>
          <w:rFonts w:hint="eastAsia" w:ascii="宋体" w:hAnsi="宋体" w:cs="宋体"/>
          <w:sz w:val="24"/>
          <w:lang w:eastAsia="zh-CN"/>
        </w:rPr>
        <w:t>成华区龙腾广场项目</w:t>
      </w:r>
      <w:r>
        <w:rPr>
          <w:rFonts w:hint="eastAsia" w:ascii="宋体" w:hAnsi="宋体" w:cs="宋体"/>
          <w:sz w:val="24"/>
        </w:rPr>
        <w:t>办</w:t>
      </w:r>
      <w:r>
        <w:rPr>
          <w:rFonts w:hint="eastAsia" w:ascii="宋体" w:hAnsi="宋体" w:cs="宋体"/>
          <w:color w:val="000000"/>
          <w:sz w:val="24"/>
        </w:rPr>
        <w:t>公室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/>
          <w:color w:val="auto"/>
          <w:sz w:val="24"/>
          <w:szCs w:val="32"/>
        </w:rPr>
        <w:t>3、投标文件递交联系人：</w:t>
      </w:r>
      <w:r>
        <w:rPr>
          <w:rFonts w:hint="eastAsia" w:ascii="宋体" w:hAnsi="宋体" w:cs="宋体"/>
          <w:sz w:val="24"/>
        </w:rPr>
        <w:t>杨永波15583122233   贾科18782674017</w:t>
      </w:r>
    </w:p>
    <w:p>
      <w:pPr>
        <w:spacing w:line="360" w:lineRule="auto"/>
        <w:ind w:firstLine="480" w:firstLineChars="200"/>
        <w:rPr>
          <w:color w:val="auto"/>
          <w:sz w:val="24"/>
          <w:szCs w:val="32"/>
        </w:rPr>
      </w:pPr>
      <w:r>
        <w:rPr>
          <w:rFonts w:hint="eastAsia"/>
          <w:color w:val="auto"/>
          <w:sz w:val="24"/>
          <w:szCs w:val="32"/>
        </w:rPr>
        <w:t>4、逾期送达的或者未送达指定地点的投标文件，招标人不予受理。</w:t>
      </w:r>
    </w:p>
    <w:p>
      <w:pPr>
        <w:spacing w:line="360" w:lineRule="auto"/>
        <w:rPr>
          <w:color w:val="auto"/>
          <w:sz w:val="24"/>
          <w:szCs w:val="32"/>
        </w:rPr>
      </w:pPr>
    </w:p>
    <w:p>
      <w:pPr>
        <w:spacing w:line="360" w:lineRule="auto"/>
        <w:rPr>
          <w:color w:val="auto"/>
          <w:sz w:val="24"/>
          <w:szCs w:val="32"/>
        </w:rPr>
      </w:pPr>
    </w:p>
    <w:p>
      <w:pPr>
        <w:autoSpaceDE w:val="0"/>
        <w:autoSpaceDN w:val="0"/>
        <w:adjustRightInd w:val="0"/>
        <w:snapToGrid w:val="0"/>
        <w:spacing w:line="360" w:lineRule="auto"/>
        <w:jc w:val="righ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成都市芝兰御锦城房地产开发有限公司</w:t>
      </w:r>
    </w:p>
    <w:p>
      <w:pPr>
        <w:jc w:val="right"/>
        <w:rPr>
          <w:color w:val="auto"/>
          <w:sz w:val="28"/>
          <w:szCs w:val="36"/>
        </w:rPr>
      </w:pPr>
      <w:r>
        <w:rPr>
          <w:rFonts w:hint="eastAsia" w:ascii="宋体" w:hAnsi="宋体" w:cs="宋体"/>
          <w:b/>
          <w:color w:val="000000"/>
          <w:sz w:val="24"/>
        </w:rPr>
        <w:t>202</w:t>
      </w:r>
      <w:r>
        <w:rPr>
          <w:rFonts w:hint="eastAsia" w:ascii="宋体" w:hAnsi="宋体" w:cs="宋体"/>
          <w:b/>
          <w:color w:val="000000"/>
          <w:sz w:val="24"/>
          <w:lang w:val="en-US" w:eastAsia="zh-CN"/>
        </w:rPr>
        <w:t>2</w:t>
      </w:r>
      <w:r>
        <w:rPr>
          <w:rFonts w:hint="eastAsia" w:ascii="宋体" w:hAnsi="宋体" w:cs="宋体"/>
          <w:b/>
          <w:color w:val="000000"/>
          <w:sz w:val="24"/>
        </w:rPr>
        <w:t>年</w:t>
      </w:r>
      <w:r>
        <w:rPr>
          <w:rFonts w:hint="eastAsia" w:ascii="宋体" w:hAnsi="宋体" w:cs="宋体"/>
          <w:b/>
          <w:color w:val="000000"/>
          <w:sz w:val="24"/>
          <w:lang w:val="en-US" w:eastAsia="zh-CN"/>
        </w:rPr>
        <w:t>1</w:t>
      </w:r>
      <w:r>
        <w:rPr>
          <w:rFonts w:hint="eastAsia" w:ascii="宋体" w:hAnsi="宋体" w:cs="宋体"/>
          <w:b/>
          <w:color w:val="000000"/>
          <w:sz w:val="24"/>
        </w:rPr>
        <w:t>月</w:t>
      </w:r>
      <w:r>
        <w:rPr>
          <w:rFonts w:hint="eastAsia" w:ascii="宋体" w:hAnsi="宋体" w:cs="宋体"/>
          <w:b/>
          <w:color w:val="000000"/>
          <w:sz w:val="24"/>
          <w:lang w:val="en-US" w:eastAsia="zh-CN"/>
        </w:rPr>
        <w:t>11</w:t>
      </w:r>
      <w:r>
        <w:rPr>
          <w:rFonts w:hint="eastAsia" w:ascii="宋体" w:hAnsi="宋体" w:cs="宋体"/>
          <w:b/>
          <w:color w:val="000000"/>
          <w:sz w:val="24"/>
        </w:rPr>
        <w:t>日</w:t>
      </w:r>
    </w:p>
    <w:p>
      <w:pPr>
        <w:rPr>
          <w:color w:val="auto"/>
          <w:sz w:val="28"/>
          <w:szCs w:val="36"/>
        </w:rPr>
      </w:pPr>
    </w:p>
    <w:p>
      <w:pPr>
        <w:rPr>
          <w:color w:val="auto"/>
          <w:sz w:val="28"/>
          <w:szCs w:val="36"/>
        </w:rPr>
      </w:pPr>
    </w:p>
    <w:p>
      <w:pPr>
        <w:rPr>
          <w:color w:val="auto"/>
          <w:sz w:val="28"/>
          <w:szCs w:val="36"/>
        </w:rPr>
      </w:pPr>
    </w:p>
    <w:p>
      <w:pPr>
        <w:rPr>
          <w:color w:val="auto"/>
          <w:sz w:val="28"/>
          <w:szCs w:val="36"/>
        </w:rPr>
      </w:pPr>
    </w:p>
    <w:p>
      <w:pPr>
        <w:rPr>
          <w:color w:val="auto"/>
          <w:sz w:val="28"/>
          <w:szCs w:val="36"/>
        </w:rPr>
      </w:pPr>
    </w:p>
    <w:p>
      <w:pPr>
        <w:rPr>
          <w:color w:val="auto"/>
          <w:sz w:val="28"/>
          <w:szCs w:val="36"/>
        </w:rPr>
      </w:pPr>
    </w:p>
    <w:p>
      <w:pPr>
        <w:rPr>
          <w:color w:val="auto"/>
          <w:sz w:val="28"/>
          <w:szCs w:val="36"/>
        </w:rPr>
      </w:pPr>
    </w:p>
    <w:p>
      <w:pPr>
        <w:rPr>
          <w:color w:val="auto"/>
          <w:sz w:val="28"/>
          <w:szCs w:val="36"/>
        </w:rPr>
      </w:pPr>
    </w:p>
    <w:p>
      <w:pPr>
        <w:rPr>
          <w:color w:val="auto"/>
          <w:sz w:val="28"/>
          <w:szCs w:val="36"/>
        </w:rPr>
      </w:pPr>
    </w:p>
    <w:p>
      <w:pPr>
        <w:rPr>
          <w:color w:val="auto"/>
          <w:sz w:val="28"/>
          <w:szCs w:val="36"/>
        </w:rPr>
      </w:pPr>
    </w:p>
    <w:p>
      <w:pPr>
        <w:rPr>
          <w:color w:val="auto"/>
          <w:sz w:val="28"/>
          <w:szCs w:val="36"/>
        </w:rPr>
      </w:pPr>
    </w:p>
    <w:p>
      <w:pPr>
        <w:rPr>
          <w:color w:val="auto"/>
          <w:sz w:val="28"/>
          <w:szCs w:val="36"/>
        </w:rPr>
      </w:pPr>
    </w:p>
    <w:p>
      <w:pPr>
        <w:rPr>
          <w:color w:val="auto"/>
          <w:sz w:val="28"/>
          <w:szCs w:val="36"/>
        </w:rPr>
      </w:pPr>
    </w:p>
    <w:p>
      <w:pPr>
        <w:pStyle w:val="2"/>
        <w:numPr>
          <w:ilvl w:val="0"/>
          <w:numId w:val="0"/>
        </w:numPr>
        <w:adjustRightInd w:val="0"/>
        <w:snapToGrid w:val="0"/>
        <w:spacing w:line="240" w:lineRule="auto"/>
        <w:ind w:left="360"/>
        <w:jc w:val="center"/>
        <w:rPr>
          <w:bCs w:val="0"/>
          <w:color w:val="auto"/>
        </w:rPr>
      </w:pPr>
      <w:bookmarkStart w:id="0" w:name="_Toc236218500"/>
      <w:bookmarkStart w:id="1" w:name="_Toc202862409"/>
      <w:r>
        <w:rPr>
          <w:rFonts w:hint="eastAsia"/>
          <w:bCs w:val="0"/>
          <w:color w:val="auto"/>
        </w:rPr>
        <w:t>投标人须知</w:t>
      </w:r>
      <w:bookmarkEnd w:id="0"/>
      <w:bookmarkEnd w:id="1"/>
    </w:p>
    <w:p>
      <w:pPr>
        <w:adjustRightInd w:val="0"/>
        <w:snapToGrid w:val="0"/>
        <w:rPr>
          <w:color w:val="auto"/>
        </w:r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1958"/>
        <w:gridCol w:w="77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" w:hRule="atLeast"/>
          <w:tblHeader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序号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条 款 名 称</w:t>
            </w:r>
          </w:p>
        </w:tc>
        <w:tc>
          <w:tcPr>
            <w:tcW w:w="7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编 列 内 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1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招标人</w:t>
            </w:r>
          </w:p>
        </w:tc>
        <w:tc>
          <w:tcPr>
            <w:tcW w:w="7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名  称：</w:t>
            </w:r>
            <w:r>
              <w:rPr>
                <w:rFonts w:hint="eastAsia" w:ascii="宋体" w:hAnsi="宋体" w:cs="宋体"/>
                <w:sz w:val="24"/>
                <w:lang w:eastAsia="zh-Hans"/>
              </w:rPr>
              <w:t>成都市芝兰御锦城房地产开发有限公司</w:t>
            </w:r>
          </w:p>
          <w:p>
            <w:pPr>
              <w:adjustRightInd w:val="0"/>
              <w:snapToGrid w:val="0"/>
              <w:spacing w:line="288" w:lineRule="auto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地  址：</w:t>
            </w:r>
            <w:r>
              <w:rPr>
                <w:rFonts w:hint="eastAsia" w:ascii="宋体" w:hAnsi="宋体" w:cs="宋体"/>
                <w:sz w:val="24"/>
                <w:lang w:eastAsia="zh-Hans"/>
              </w:rPr>
              <w:t>成华区圣灯街道办事处东华社区2组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2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项目名称</w:t>
            </w:r>
          </w:p>
        </w:tc>
        <w:tc>
          <w:tcPr>
            <w:tcW w:w="7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龙腾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广场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2#楼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门窗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、栏杆、百叶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制作安装工程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3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建设地点</w:t>
            </w:r>
          </w:p>
        </w:tc>
        <w:tc>
          <w:tcPr>
            <w:tcW w:w="7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成都市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成华区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4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资金来源</w:t>
            </w:r>
          </w:p>
        </w:tc>
        <w:tc>
          <w:tcPr>
            <w:tcW w:w="7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业主自筹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5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出资比例</w:t>
            </w:r>
          </w:p>
        </w:tc>
        <w:tc>
          <w:tcPr>
            <w:tcW w:w="7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6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招标范围</w:t>
            </w:r>
          </w:p>
        </w:tc>
        <w:tc>
          <w:tcPr>
            <w:tcW w:w="7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龙腾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广场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2#楼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门窗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、栏杆、百叶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制作安装工程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7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报价原则</w:t>
            </w:r>
          </w:p>
        </w:tc>
        <w:tc>
          <w:tcPr>
            <w:tcW w:w="77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auto"/>
              <w:ind w:firstLine="480" w:firstLineChars="200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szCs w:val="32"/>
              </w:rPr>
              <w:t>1、根据甲方提供的图纸式样及材质标准，达到国家及地方最新质量及验收标准要求。</w:t>
            </w:r>
            <w:r>
              <w:rPr>
                <w:rFonts w:hint="eastAsia"/>
                <w:color w:val="auto"/>
                <w:sz w:val="24"/>
                <w:szCs w:val="32"/>
                <w:lang w:eastAsia="zh-CN"/>
              </w:rPr>
              <w:t>自拟清单</w:t>
            </w:r>
            <w:r>
              <w:rPr>
                <w:rFonts w:hint="eastAsia"/>
                <w:color w:val="auto"/>
                <w:sz w:val="24"/>
                <w:szCs w:val="32"/>
              </w:rPr>
              <w:t>各自分别报价，该报价为综合单价（元/平米）且必须附报价预算明细表。结算数量按现场实际收方数量计算（计量原则：以甲方书面认可的安装成型的门、窗外框外围尺寸进行计量收方。），不另计算损耗。（综合单价为含全额税率9%增值税专用发票价格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8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计划工期</w:t>
            </w:r>
          </w:p>
        </w:tc>
        <w:tc>
          <w:tcPr>
            <w:tcW w:w="7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hint="default" w:ascii="宋体" w:hAnsi="宋体" w:cs="宋体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以甲方正式通知为准。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暂定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60天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9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质量要求</w:t>
            </w:r>
          </w:p>
        </w:tc>
        <w:tc>
          <w:tcPr>
            <w:tcW w:w="7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szCs w:val="32"/>
              </w:rPr>
              <w:t>根据甲方提供的图纸式样及材质标准，达到国家及地方最新质量及验收标准要求。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工程质量等级为合格。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3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10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投标人资质条件、能力和信誉</w:t>
            </w:r>
          </w:p>
        </w:tc>
        <w:tc>
          <w:tcPr>
            <w:tcW w:w="7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color w:val="auto"/>
                <w:sz w:val="24"/>
                <w:szCs w:val="32"/>
              </w:rPr>
            </w:pPr>
            <w:r>
              <w:rPr>
                <w:rFonts w:hint="eastAsia"/>
                <w:color w:val="auto"/>
                <w:sz w:val="24"/>
                <w:szCs w:val="32"/>
              </w:rPr>
              <w:t>1、投标人需具备独立法人资格，具备门窗制作安装经营范围及相关资质。</w:t>
            </w:r>
          </w:p>
          <w:p>
            <w:pPr>
              <w:spacing w:line="360" w:lineRule="auto"/>
              <w:rPr>
                <w:color w:val="auto"/>
                <w:sz w:val="24"/>
                <w:szCs w:val="32"/>
              </w:rPr>
            </w:pPr>
            <w:r>
              <w:rPr>
                <w:rFonts w:hint="eastAsia"/>
                <w:color w:val="auto"/>
                <w:sz w:val="24"/>
                <w:szCs w:val="32"/>
              </w:rPr>
              <w:t>2、近3年已完成2个以上同等规模的工程（提供中标通知书或合同，以中标或签订施工合同时间为时间依据）。</w:t>
            </w:r>
          </w:p>
          <w:p>
            <w:pPr>
              <w:spacing w:line="360" w:lineRule="auto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szCs w:val="32"/>
              </w:rPr>
              <w:t>3、无不良履约信用记录，未被有关行政主管部门市场禁入。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11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踏勘现场</w:t>
            </w:r>
          </w:p>
        </w:tc>
        <w:tc>
          <w:tcPr>
            <w:tcW w:w="7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由投标人自行组织踏勘现场（</w:t>
            </w:r>
            <w:r>
              <w:rPr>
                <w:rFonts w:hint="eastAsia" w:ascii="宋体" w:hAnsi="宋体" w:cs="宋体"/>
                <w:sz w:val="24"/>
              </w:rPr>
              <w:t>杨永波15583122233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12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招标答疑</w:t>
            </w:r>
          </w:p>
        </w:tc>
        <w:tc>
          <w:tcPr>
            <w:tcW w:w="7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投标单位可在1月21日前以书面形式提出或联系招标采购部及设计部。答疑邮箱：1160120568@qq.com（项目工程部联系人：</w:t>
            </w:r>
            <w:r>
              <w:rPr>
                <w:rFonts w:hint="eastAsia" w:ascii="宋体" w:hAnsi="宋体" w:cs="宋体"/>
                <w:sz w:val="24"/>
              </w:rPr>
              <w:t>杨永波15583122233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；招标采购部联系人：贾科18782674017；设计部联系人李智18980658266）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13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构成招标文件的其他材料</w:t>
            </w:r>
          </w:p>
        </w:tc>
        <w:tc>
          <w:tcPr>
            <w:tcW w:w="7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招标文件、图纸等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14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投标时间</w:t>
            </w:r>
          </w:p>
        </w:tc>
        <w:tc>
          <w:tcPr>
            <w:tcW w:w="7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202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年1月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日1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：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15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投标保证金</w:t>
            </w:r>
          </w:p>
        </w:tc>
        <w:tc>
          <w:tcPr>
            <w:tcW w:w="7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outlineLvl w:val="0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投标保证金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u w:val="single"/>
                <w:lang w:val="en-US" w:eastAsia="zh-CN"/>
              </w:rPr>
              <w:t>20000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u w:val="single"/>
              </w:rPr>
              <w:t>元（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u w:val="single"/>
                <w:lang w:eastAsia="zh-CN"/>
              </w:rPr>
              <w:t>贰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u w:val="single"/>
              </w:rPr>
              <w:t>万元整）</w:t>
            </w:r>
            <w:r>
              <w:rPr>
                <w:rFonts w:hint="eastAsia" w:ascii="宋体" w:hAnsi="宋体" w:cs="宋体"/>
                <w:color w:val="auto"/>
                <w:sz w:val="24"/>
              </w:rPr>
              <w:t>；（打款凭据粘贴于投标文件袋背面）</w:t>
            </w:r>
          </w:p>
          <w:p>
            <w:pPr>
              <w:adjustRightInd w:val="0"/>
              <w:snapToGrid w:val="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开户人：成都市芝兰御锦城房地产开发有限公司</w:t>
            </w:r>
          </w:p>
          <w:p>
            <w:pPr>
              <w:adjustRightInd w:val="0"/>
              <w:snapToGrid w:val="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开户行：中国农业银行成都圣灯支行 </w:t>
            </w:r>
          </w:p>
          <w:p>
            <w:pPr>
              <w:adjustRightInd w:val="0"/>
              <w:snapToGrid w:val="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账  号：22 8178 0104 0012 654</w:t>
            </w:r>
          </w:p>
          <w:p>
            <w:pPr>
              <w:pStyle w:val="7"/>
              <w:adjustRightInd w:val="0"/>
              <w:snapToGrid w:val="0"/>
              <w:ind w:firstLine="0" w:firstLineChars="0"/>
              <w:rPr>
                <w:rFonts w:ascii="宋体" w:hAnsi="宋体" w:eastAsia="宋体" w:cs="宋体"/>
                <w:color w:val="auto"/>
                <w:sz w:val="24"/>
                <w:u w:val="single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交纳方式：投标单位必须在递交标书之前，以转账方式交纳（未中标单位投标保证金在确认中标单位后5个工作日内无息退还；中标单位投标保证金则转为履约保证金，在本工程结算时全额无息退还。）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16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履约保证金</w:t>
            </w:r>
          </w:p>
        </w:tc>
        <w:tc>
          <w:tcPr>
            <w:tcW w:w="7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中标单位投标保证金转为履约保证金，在最后一期工程竣工结算时全额无息退还。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17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投标有效期</w:t>
            </w:r>
          </w:p>
        </w:tc>
        <w:tc>
          <w:tcPr>
            <w:tcW w:w="7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30日历天(从投标截止之日算起)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18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投标文件份数</w:t>
            </w:r>
          </w:p>
        </w:tc>
        <w:tc>
          <w:tcPr>
            <w:tcW w:w="7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正副本各一份（分别包含商务标、技术标）；</w:t>
            </w:r>
          </w:p>
          <w:p>
            <w:pPr>
              <w:adjustRightInd w:val="0"/>
              <w:snapToGrid w:val="0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投标文件全套电子档一份（U盘）。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19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封面要求</w:t>
            </w:r>
          </w:p>
        </w:tc>
        <w:tc>
          <w:tcPr>
            <w:tcW w:w="7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封面标题：龙腾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广场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2#楼门窗、栏杆、百叶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制作安装工程</w:t>
            </w:r>
          </w:p>
          <w:p>
            <w:pPr>
              <w:adjustRightInd w:val="0"/>
              <w:snapToGrid w:val="0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招标单位：</w:t>
            </w:r>
            <w:r>
              <w:rPr>
                <w:rFonts w:hint="eastAsia" w:ascii="宋体" w:hAnsi="宋体" w:cs="宋体"/>
                <w:sz w:val="24"/>
              </w:rPr>
              <w:t>成都市芝兰御锦城房地产开发有限公司</w:t>
            </w:r>
          </w:p>
          <w:p>
            <w:pPr>
              <w:adjustRightInd w:val="0"/>
              <w:snapToGrid w:val="0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投标单位：注明单位名称</w:t>
            </w:r>
          </w:p>
          <w:p>
            <w:pPr>
              <w:adjustRightInd w:val="0"/>
              <w:snapToGrid w:val="0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投标时间：202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年1月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20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递交投标文件递交地址</w:t>
            </w:r>
          </w:p>
        </w:tc>
        <w:tc>
          <w:tcPr>
            <w:tcW w:w="7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jc w:val="left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成都市成华区圣灯街道办事处东华社区2组东华一路与成华大道交汇处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，龙腾广场项目部。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21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投标报价方式</w:t>
            </w:r>
          </w:p>
        </w:tc>
        <w:tc>
          <w:tcPr>
            <w:tcW w:w="7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同报价原则的要求。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22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付款模式</w:t>
            </w:r>
          </w:p>
        </w:tc>
        <w:tc>
          <w:tcPr>
            <w:tcW w:w="7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after="62" w:afterLines="20" w:line="24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（1）合同手续完善，施工单位进场后5个工作日内支付预付款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20000</w:t>
            </w:r>
            <w:r>
              <w:rPr>
                <w:rFonts w:hint="eastAsia" w:ascii="宋体" w:hAnsi="宋体" w:cs="宋体"/>
                <w:sz w:val="24"/>
              </w:rPr>
              <w:t>元。</w:t>
            </w:r>
          </w:p>
          <w:p>
            <w:pPr>
              <w:adjustRightInd w:val="0"/>
              <w:snapToGrid w:val="0"/>
              <w:spacing w:after="62" w:afterLines="20" w:line="24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（2）全部施工完毕经甲方验收合格并办理完结算手续后，开盘后（预计10月1日开盘）10个工作日内甲方支付到应结算总金额的50%；（本次付款时全额无息退还履约保证金）</w:t>
            </w:r>
          </w:p>
          <w:p>
            <w:pPr>
              <w:adjustRightInd w:val="0"/>
              <w:snapToGrid w:val="0"/>
              <w:spacing w:after="62" w:afterLines="20" w:line="24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（3）开盘三个月后，10个工作日内甲方支付到应结算总金额的97%；</w:t>
            </w:r>
          </w:p>
          <w:p>
            <w:pPr>
              <w:adjustRightInd w:val="0"/>
              <w:snapToGrid w:val="0"/>
              <w:spacing w:afterLines="30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（4）质保金3%，质保期2年，甲方验收合格并办理完结算手续后算起，质保到期经甲方确认后10个工作日内支付。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23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开标时间</w:t>
            </w:r>
          </w:p>
        </w:tc>
        <w:tc>
          <w:tcPr>
            <w:tcW w:w="7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年1月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日1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3;3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0(投标单位参加现场开标)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评标原则</w:t>
            </w:r>
          </w:p>
        </w:tc>
        <w:tc>
          <w:tcPr>
            <w:tcW w:w="7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合理低价中标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逾期送达或未送达指定地点的投标文件</w:t>
            </w:r>
          </w:p>
        </w:tc>
        <w:tc>
          <w:tcPr>
            <w:tcW w:w="7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逾期送达的或者未送达指定地点的投标文件，招标人不予受理。逾期送达的投标文件由投标人自行带回(不拆封)，所有损失由投标人自行承担。</w:t>
            </w:r>
          </w:p>
        </w:tc>
      </w:tr>
    </w:tbl>
    <w:p>
      <w:pPr>
        <w:rPr>
          <w:color w:val="auto"/>
          <w:sz w:val="28"/>
          <w:szCs w:val="36"/>
        </w:rPr>
      </w:pPr>
      <w:r>
        <w:rPr>
          <w:color w:val="auto"/>
          <w:sz w:val="28"/>
          <w:szCs w:val="28"/>
        </w:rPr>
        <w:br w:type="page"/>
      </w:r>
    </w:p>
    <w:p>
      <w:pPr>
        <w:spacing w:afterLines="50" w:line="360" w:lineRule="auto"/>
        <w:rPr>
          <w:rFonts w:ascii="宋体" w:hAnsi="宋体" w:eastAsia="宋体" w:cs="宋体"/>
          <w:b/>
          <w:bCs/>
          <w:color w:val="auto"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32"/>
        </w:rPr>
        <w:t>第一部分：工程概况</w:t>
      </w:r>
    </w:p>
    <w:p>
      <w:pPr>
        <w:spacing w:afterLines="50" w:line="360" w:lineRule="auto"/>
        <w:ind w:firstLine="480" w:firstLineChars="200"/>
        <w:rPr>
          <w:rFonts w:ascii="宋体" w:hAnsi="宋体" w:eastAsia="宋体" w:cs="宋体"/>
          <w:color w:val="auto"/>
          <w:sz w:val="24"/>
          <w:szCs w:val="32"/>
        </w:rPr>
      </w:pPr>
      <w:r>
        <w:rPr>
          <w:rFonts w:hint="eastAsia" w:ascii="宋体" w:hAnsi="宋体" w:eastAsia="宋体" w:cs="宋体"/>
          <w:color w:val="auto"/>
          <w:sz w:val="24"/>
          <w:szCs w:val="32"/>
        </w:rPr>
        <w:t>龙腾</w:t>
      </w:r>
      <w:r>
        <w:rPr>
          <w:rFonts w:hint="eastAsia" w:ascii="宋体" w:hAnsi="宋体" w:eastAsia="宋体" w:cs="宋体"/>
          <w:color w:val="auto"/>
          <w:sz w:val="24"/>
          <w:szCs w:val="32"/>
          <w:lang w:eastAsia="zh-CN"/>
        </w:rPr>
        <w:t>广场</w:t>
      </w:r>
      <w:r>
        <w:rPr>
          <w:rFonts w:hint="eastAsia" w:ascii="宋体" w:hAnsi="宋体" w:eastAsia="宋体" w:cs="宋体"/>
          <w:color w:val="auto"/>
          <w:sz w:val="24"/>
          <w:szCs w:val="32"/>
        </w:rPr>
        <w:t>项目位于</w:t>
      </w:r>
      <w:r>
        <w:rPr>
          <w:rFonts w:hint="eastAsia" w:ascii="宋体" w:hAnsi="宋体" w:cs="宋体"/>
          <w:sz w:val="24"/>
        </w:rPr>
        <w:t>成都市成华区圣灯街道办事处东华社区2组东华一路与成华大道交汇处</w:t>
      </w:r>
      <w:r>
        <w:rPr>
          <w:rFonts w:hint="eastAsia" w:ascii="宋体" w:hAnsi="宋体" w:cs="宋体"/>
          <w:sz w:val="24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32"/>
          <w:lang w:eastAsia="zh-CN"/>
        </w:rPr>
        <w:t>集写字楼、酒店、商业、公寓于一体的商业综合体</w:t>
      </w:r>
      <w:r>
        <w:rPr>
          <w:rFonts w:hint="eastAsia" w:ascii="宋体" w:hAnsi="宋体" w:eastAsia="宋体" w:cs="宋体"/>
          <w:color w:val="auto"/>
          <w:sz w:val="24"/>
          <w:szCs w:val="32"/>
        </w:rPr>
        <w:t>。</w:t>
      </w:r>
    </w:p>
    <w:p>
      <w:pPr>
        <w:spacing w:afterLines="50" w:line="360" w:lineRule="auto"/>
        <w:rPr>
          <w:rFonts w:ascii="宋体" w:hAnsi="宋体" w:eastAsia="宋体" w:cs="宋体"/>
          <w:b/>
          <w:bCs/>
          <w:color w:val="auto"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32"/>
        </w:rPr>
        <w:t>第二部分：招标范围</w:t>
      </w:r>
    </w:p>
    <w:p>
      <w:pPr>
        <w:spacing w:afterLines="50" w:line="360" w:lineRule="auto"/>
        <w:rPr>
          <w:rFonts w:ascii="宋体" w:hAnsi="宋体" w:eastAsia="宋体" w:cs="宋体"/>
          <w:b/>
          <w:bCs/>
          <w:color w:val="auto"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32"/>
        </w:rPr>
        <w:t xml:space="preserve">1、招标范围和内容: </w:t>
      </w:r>
    </w:p>
    <w:p>
      <w:pPr>
        <w:spacing w:afterLines="50"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龙腾</w:t>
      </w:r>
      <w:r>
        <w:rPr>
          <w:rFonts w:hint="eastAsia" w:ascii="宋体" w:hAnsi="宋体" w:eastAsia="宋体" w:cs="宋体"/>
          <w:color w:val="auto"/>
          <w:sz w:val="24"/>
          <w:lang w:eastAsia="zh-CN"/>
        </w:rPr>
        <w:t>广场</w:t>
      </w: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t>2#楼</w:t>
      </w:r>
      <w:r>
        <w:rPr>
          <w:rFonts w:hint="eastAsia" w:ascii="宋体" w:hAnsi="宋体" w:eastAsia="宋体" w:cs="宋体"/>
          <w:color w:val="auto"/>
          <w:sz w:val="24"/>
        </w:rPr>
        <w:t>门窗</w:t>
      </w:r>
      <w:r>
        <w:rPr>
          <w:rFonts w:hint="eastAsia" w:ascii="宋体" w:hAnsi="宋体" w:eastAsia="宋体" w:cs="宋体"/>
          <w:color w:val="auto"/>
          <w:sz w:val="24"/>
          <w:lang w:eastAsia="zh-CN"/>
        </w:rPr>
        <w:t>、栏杆、百叶</w:t>
      </w:r>
      <w:r>
        <w:rPr>
          <w:rFonts w:hint="eastAsia" w:ascii="宋体" w:hAnsi="宋体" w:eastAsia="宋体" w:cs="宋体"/>
          <w:color w:val="auto"/>
          <w:sz w:val="24"/>
        </w:rPr>
        <w:t>制作安装工程</w:t>
      </w:r>
    </w:p>
    <w:p>
      <w:pPr>
        <w:spacing w:afterLines="50" w:line="360" w:lineRule="auto"/>
        <w:rPr>
          <w:rFonts w:ascii="宋体" w:hAnsi="宋体" w:eastAsia="宋体" w:cs="宋体"/>
          <w:b/>
          <w:bCs/>
          <w:color w:val="auto"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32"/>
        </w:rPr>
        <w:t>2、设计方案及其他说明：</w:t>
      </w:r>
      <w:bookmarkStart w:id="2" w:name="_GoBack"/>
      <w:bookmarkEnd w:id="2"/>
    </w:p>
    <w:p>
      <w:pPr>
        <w:spacing w:line="360" w:lineRule="auto"/>
        <w:ind w:firstLine="480" w:firstLineChars="200"/>
        <w:rPr>
          <w:rFonts w:ascii="宋体" w:hAnsi="宋体" w:eastAsia="宋体" w:cs="宋体"/>
          <w:color w:val="auto"/>
          <w:sz w:val="24"/>
          <w:szCs w:val="32"/>
        </w:rPr>
      </w:pPr>
      <w:r>
        <w:rPr>
          <w:rFonts w:hint="eastAsia"/>
          <w:color w:val="auto"/>
          <w:sz w:val="24"/>
          <w:szCs w:val="32"/>
        </w:rPr>
        <w:t>根据甲方提供图纸式样及材质，按国家及地方最新规范要求进行报价</w:t>
      </w:r>
      <w:r>
        <w:rPr>
          <w:rFonts w:hint="eastAsia" w:ascii="宋体" w:hAnsi="宋体" w:eastAsia="宋体" w:cs="宋体"/>
          <w:color w:val="auto"/>
          <w:sz w:val="24"/>
          <w:szCs w:val="32"/>
        </w:rPr>
        <w:t>，若报价单位对专项图纸进行进一步优化，可在投标文件中进行说明，并在开标时进行现场解说，甲方会根据开标情况进行综合评判。</w:t>
      </w:r>
    </w:p>
    <w:p>
      <w:pPr>
        <w:spacing w:afterLines="50" w:line="360" w:lineRule="auto"/>
        <w:rPr>
          <w:rFonts w:ascii="宋体" w:hAnsi="宋体" w:eastAsia="宋体" w:cs="宋体"/>
          <w:b/>
          <w:bCs/>
          <w:color w:val="auto"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32"/>
        </w:rPr>
        <w:t>第三部分：材料选用等要求</w:t>
      </w:r>
    </w:p>
    <w:p>
      <w:pPr>
        <w:spacing w:line="360" w:lineRule="auto"/>
        <w:rPr>
          <w:color w:val="auto"/>
          <w:sz w:val="24"/>
          <w:szCs w:val="32"/>
        </w:rPr>
      </w:pPr>
      <w:r>
        <w:rPr>
          <w:rFonts w:hint="eastAsia"/>
          <w:color w:val="auto"/>
          <w:sz w:val="24"/>
          <w:szCs w:val="32"/>
        </w:rPr>
        <w:t>1、型材品牌：AAG亚铝、柯美特、奥朗斯、天巨或同档次品牌。</w:t>
      </w:r>
    </w:p>
    <w:p>
      <w:pPr>
        <w:spacing w:line="360" w:lineRule="auto"/>
        <w:rPr>
          <w:color w:val="auto"/>
          <w:sz w:val="24"/>
          <w:szCs w:val="32"/>
        </w:rPr>
      </w:pPr>
      <w:r>
        <w:rPr>
          <w:rFonts w:hint="eastAsia"/>
          <w:color w:val="auto"/>
          <w:sz w:val="24"/>
          <w:szCs w:val="32"/>
        </w:rPr>
        <w:t>2、五金配件：春光、坚铭、力兴或同档次品牌；</w:t>
      </w:r>
    </w:p>
    <w:p>
      <w:pPr>
        <w:spacing w:line="360" w:lineRule="auto"/>
        <w:rPr>
          <w:color w:val="auto"/>
          <w:sz w:val="24"/>
          <w:szCs w:val="32"/>
        </w:rPr>
      </w:pPr>
      <w:r>
        <w:rPr>
          <w:rFonts w:hint="eastAsia"/>
          <w:color w:val="auto"/>
          <w:sz w:val="24"/>
          <w:szCs w:val="32"/>
        </w:rPr>
        <w:t>3、玻璃的选用：</w:t>
      </w:r>
      <w:r>
        <w:rPr>
          <w:rFonts w:hint="eastAsia"/>
          <w:color w:val="auto"/>
          <w:sz w:val="24"/>
          <w:szCs w:val="32"/>
          <w:lang w:eastAsia="zh-CN"/>
        </w:rPr>
        <w:t>根据设计图纸要求选用</w:t>
      </w:r>
      <w:r>
        <w:rPr>
          <w:rFonts w:hint="eastAsia"/>
          <w:color w:val="auto"/>
          <w:sz w:val="24"/>
          <w:szCs w:val="32"/>
        </w:rPr>
        <w:t>，根据规范使用钢化玻璃；</w:t>
      </w:r>
    </w:p>
    <w:p>
      <w:pPr>
        <w:spacing w:line="360" w:lineRule="auto"/>
        <w:rPr>
          <w:color w:val="auto"/>
          <w:sz w:val="24"/>
          <w:szCs w:val="32"/>
        </w:rPr>
      </w:pPr>
      <w:r>
        <w:rPr>
          <w:rFonts w:hint="eastAsia"/>
          <w:color w:val="auto"/>
          <w:sz w:val="24"/>
          <w:szCs w:val="32"/>
        </w:rPr>
        <w:t>4、辅材要求：根据实际需求选用，必须达到国家及地方相关规范要求，并检验合格。</w:t>
      </w:r>
    </w:p>
    <w:p>
      <w:pPr>
        <w:spacing w:afterLines="50" w:line="360" w:lineRule="auto"/>
        <w:rPr>
          <w:rFonts w:ascii="宋体" w:hAnsi="宋体" w:eastAsia="宋体" w:cs="宋体"/>
          <w:b/>
          <w:bCs/>
          <w:color w:val="auto"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32"/>
        </w:rPr>
        <w:t>第四部分：投标文件格式</w:t>
      </w:r>
    </w:p>
    <w:p>
      <w:pPr>
        <w:spacing w:line="360" w:lineRule="auto"/>
        <w:rPr>
          <w:rFonts w:ascii="宋体" w:hAnsi="宋体" w:eastAsia="宋体" w:cs="宋体"/>
          <w:color w:val="auto"/>
          <w:sz w:val="24"/>
          <w:szCs w:val="32"/>
        </w:rPr>
      </w:pPr>
      <w:r>
        <w:rPr>
          <w:rFonts w:hint="eastAsia" w:ascii="宋体" w:hAnsi="宋体" w:eastAsia="宋体" w:cs="宋体"/>
          <w:color w:val="auto"/>
          <w:sz w:val="24"/>
          <w:szCs w:val="32"/>
        </w:rPr>
        <w:t>1、商务标文件组成：</w:t>
      </w:r>
    </w:p>
    <w:p>
      <w:pPr>
        <w:spacing w:line="360" w:lineRule="auto"/>
        <w:ind w:firstLine="240" w:firstLineChars="100"/>
        <w:rPr>
          <w:rFonts w:ascii="宋体" w:hAnsi="宋体" w:eastAsia="宋体" w:cs="宋体"/>
          <w:color w:val="auto"/>
          <w:sz w:val="24"/>
          <w:szCs w:val="32"/>
        </w:rPr>
      </w:pPr>
      <w:r>
        <w:rPr>
          <w:rFonts w:hint="eastAsia" w:ascii="宋体" w:hAnsi="宋体" w:eastAsia="宋体" w:cs="宋体"/>
          <w:color w:val="auto"/>
          <w:sz w:val="24"/>
          <w:szCs w:val="32"/>
        </w:rPr>
        <w:t>1）投标函；</w:t>
      </w:r>
    </w:p>
    <w:p>
      <w:pPr>
        <w:spacing w:line="360" w:lineRule="auto"/>
        <w:ind w:firstLine="240" w:firstLineChars="100"/>
        <w:rPr>
          <w:rFonts w:ascii="宋体" w:hAnsi="宋体" w:eastAsia="宋体" w:cs="宋体"/>
          <w:color w:val="auto"/>
          <w:sz w:val="24"/>
          <w:szCs w:val="32"/>
        </w:rPr>
      </w:pPr>
      <w:r>
        <w:rPr>
          <w:rFonts w:hint="eastAsia" w:ascii="宋体" w:hAnsi="宋体" w:eastAsia="宋体" w:cs="宋体"/>
          <w:color w:val="auto"/>
          <w:sz w:val="24"/>
          <w:szCs w:val="32"/>
        </w:rPr>
        <w:t>2）法人代表授权委托书（如是法人代表具体经办可不填此表）；</w:t>
      </w:r>
    </w:p>
    <w:p>
      <w:pPr>
        <w:spacing w:line="360" w:lineRule="auto"/>
        <w:ind w:firstLine="240" w:firstLineChars="100"/>
        <w:rPr>
          <w:rFonts w:ascii="宋体" w:hAnsi="宋体" w:eastAsia="宋体" w:cs="宋体"/>
          <w:color w:val="auto"/>
          <w:sz w:val="24"/>
          <w:szCs w:val="32"/>
        </w:rPr>
      </w:pPr>
      <w:r>
        <w:rPr>
          <w:rFonts w:hint="eastAsia" w:ascii="宋体" w:hAnsi="宋体" w:eastAsia="宋体" w:cs="宋体"/>
          <w:color w:val="auto"/>
          <w:sz w:val="24"/>
          <w:szCs w:val="32"/>
        </w:rPr>
        <w:t>3）法人身份证复印件；</w:t>
      </w:r>
    </w:p>
    <w:p>
      <w:pPr>
        <w:spacing w:line="360" w:lineRule="auto"/>
        <w:ind w:firstLine="240" w:firstLineChars="100"/>
        <w:rPr>
          <w:rFonts w:ascii="宋体" w:hAnsi="宋体" w:eastAsia="宋体" w:cs="宋体"/>
          <w:color w:val="auto"/>
          <w:sz w:val="24"/>
          <w:szCs w:val="32"/>
        </w:rPr>
      </w:pPr>
      <w:r>
        <w:rPr>
          <w:rFonts w:hint="eastAsia" w:ascii="宋体" w:hAnsi="宋体" w:eastAsia="宋体" w:cs="宋体"/>
          <w:color w:val="auto"/>
          <w:sz w:val="24"/>
          <w:szCs w:val="32"/>
        </w:rPr>
        <w:t>4）授权委托人身份证复印件（如是法人代表具体经办可不提供）；</w:t>
      </w:r>
    </w:p>
    <w:p>
      <w:pPr>
        <w:spacing w:line="360" w:lineRule="auto"/>
        <w:ind w:firstLine="240" w:firstLineChars="100"/>
        <w:rPr>
          <w:rFonts w:ascii="宋体" w:hAnsi="宋体" w:eastAsia="宋体" w:cs="宋体"/>
          <w:color w:val="auto"/>
          <w:sz w:val="24"/>
          <w:szCs w:val="32"/>
        </w:rPr>
      </w:pPr>
      <w:r>
        <w:rPr>
          <w:rFonts w:hint="eastAsia" w:ascii="宋体" w:hAnsi="宋体" w:eastAsia="宋体" w:cs="宋体"/>
          <w:color w:val="auto"/>
          <w:sz w:val="24"/>
          <w:szCs w:val="32"/>
        </w:rPr>
        <w:t>5）报价表；</w:t>
      </w:r>
    </w:p>
    <w:p>
      <w:pPr>
        <w:spacing w:line="360" w:lineRule="auto"/>
        <w:ind w:firstLine="240" w:firstLineChars="100"/>
        <w:rPr>
          <w:rFonts w:ascii="宋体" w:hAnsi="宋体" w:eastAsia="宋体" w:cs="宋体"/>
          <w:color w:val="auto"/>
          <w:sz w:val="24"/>
          <w:szCs w:val="32"/>
        </w:rPr>
      </w:pPr>
      <w:r>
        <w:rPr>
          <w:rFonts w:hint="eastAsia" w:ascii="宋体" w:hAnsi="宋体" w:eastAsia="宋体" w:cs="宋体"/>
          <w:color w:val="auto"/>
          <w:sz w:val="24"/>
          <w:szCs w:val="32"/>
        </w:rPr>
        <w:t>6）企业的有效证件（主要有营业执照、资质证书、公司简介等）；</w:t>
      </w:r>
    </w:p>
    <w:p>
      <w:pPr>
        <w:spacing w:line="360" w:lineRule="auto"/>
        <w:rPr>
          <w:rFonts w:ascii="宋体" w:hAnsi="宋体" w:eastAsia="宋体" w:cs="宋体"/>
          <w:color w:val="auto"/>
          <w:sz w:val="24"/>
          <w:szCs w:val="32"/>
        </w:rPr>
      </w:pPr>
      <w:r>
        <w:rPr>
          <w:rFonts w:hint="eastAsia" w:ascii="宋体" w:hAnsi="宋体" w:eastAsia="宋体" w:cs="宋体"/>
          <w:color w:val="auto"/>
          <w:sz w:val="24"/>
          <w:szCs w:val="32"/>
        </w:rPr>
        <w:t>2、技术标文件组成：</w:t>
      </w:r>
    </w:p>
    <w:p>
      <w:pPr>
        <w:spacing w:line="360" w:lineRule="auto"/>
        <w:ind w:firstLine="240" w:firstLineChars="100"/>
        <w:rPr>
          <w:rFonts w:ascii="宋体" w:hAnsi="宋体" w:eastAsia="宋体" w:cs="宋体"/>
          <w:color w:val="auto"/>
          <w:sz w:val="24"/>
          <w:szCs w:val="32"/>
        </w:rPr>
      </w:pPr>
      <w:r>
        <w:rPr>
          <w:rFonts w:hint="eastAsia" w:ascii="宋体" w:hAnsi="宋体" w:eastAsia="宋体" w:cs="宋体"/>
          <w:color w:val="auto"/>
          <w:sz w:val="24"/>
          <w:szCs w:val="32"/>
        </w:rPr>
        <w:t>1）施工方案及组织措施；</w:t>
      </w:r>
    </w:p>
    <w:p>
      <w:pPr>
        <w:spacing w:line="360" w:lineRule="auto"/>
        <w:rPr>
          <w:rFonts w:ascii="宋体" w:hAnsi="宋体" w:eastAsia="宋体" w:cs="宋体"/>
          <w:color w:val="auto"/>
          <w:sz w:val="24"/>
          <w:szCs w:val="32"/>
        </w:rPr>
      </w:pPr>
      <w:r>
        <w:rPr>
          <w:rFonts w:hint="eastAsia" w:ascii="宋体" w:hAnsi="宋体" w:eastAsia="宋体" w:cs="宋体"/>
          <w:color w:val="auto"/>
          <w:sz w:val="24"/>
          <w:szCs w:val="32"/>
        </w:rPr>
        <w:t xml:space="preserve">  2）最近三年在施工或完工的工程案例清单；</w:t>
      </w:r>
    </w:p>
    <w:p>
      <w:pPr>
        <w:spacing w:line="360" w:lineRule="auto"/>
        <w:rPr>
          <w:rFonts w:ascii="宋体" w:hAnsi="宋体" w:eastAsia="宋体" w:cs="宋体"/>
          <w:color w:val="auto"/>
          <w:sz w:val="24"/>
          <w:szCs w:val="32"/>
        </w:rPr>
      </w:pPr>
      <w:r>
        <w:rPr>
          <w:rFonts w:hint="eastAsia" w:ascii="宋体" w:hAnsi="宋体" w:eastAsia="宋体" w:cs="宋体"/>
          <w:color w:val="auto"/>
          <w:sz w:val="24"/>
          <w:szCs w:val="32"/>
        </w:rPr>
        <w:t>3、承诺书</w:t>
      </w:r>
    </w:p>
    <w:p>
      <w:pPr>
        <w:spacing w:afterLines="50" w:line="360" w:lineRule="auto"/>
        <w:rPr>
          <w:rFonts w:ascii="宋体" w:hAnsi="宋体" w:eastAsia="宋体" w:cs="宋体"/>
          <w:b/>
          <w:bCs/>
          <w:color w:val="auto"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32"/>
        </w:rPr>
        <w:t xml:space="preserve">第五部分：报价须知  </w:t>
      </w:r>
    </w:p>
    <w:p>
      <w:pPr>
        <w:spacing w:line="360" w:lineRule="auto"/>
        <w:rPr>
          <w:color w:val="auto"/>
          <w:sz w:val="24"/>
          <w:szCs w:val="32"/>
        </w:rPr>
      </w:pPr>
      <w:r>
        <w:rPr>
          <w:rFonts w:hint="eastAsia"/>
          <w:color w:val="auto"/>
          <w:sz w:val="24"/>
          <w:szCs w:val="32"/>
        </w:rPr>
        <w:t>1、根据甲方提供的图纸式样及材质标准，达到国家及地方最新质量及验收标准要求。各自分别报价，该报价为综合单价（元/平米）且必须附报价预算明细表。（综合单价为含全额税率9%增值税专用发票价格。）</w:t>
      </w:r>
    </w:p>
    <w:p>
      <w:pPr>
        <w:spacing w:afterLines="50" w:line="360" w:lineRule="auto"/>
        <w:rPr>
          <w:rFonts w:ascii="宋体" w:hAnsi="宋体" w:eastAsia="宋体" w:cs="宋体"/>
          <w:color w:val="auto"/>
          <w:sz w:val="24"/>
          <w:szCs w:val="32"/>
        </w:rPr>
      </w:pPr>
      <w:r>
        <w:rPr>
          <w:rFonts w:hint="eastAsia" w:ascii="宋体" w:hAnsi="宋体" w:eastAsia="宋体" w:cs="宋体"/>
          <w:color w:val="auto"/>
          <w:sz w:val="24"/>
          <w:szCs w:val="32"/>
        </w:rPr>
        <w:t>2、综合单价包括但不限于本项目门窗</w:t>
      </w:r>
      <w:r>
        <w:rPr>
          <w:rFonts w:hint="eastAsia" w:ascii="宋体" w:hAnsi="宋体" w:eastAsia="宋体" w:cs="宋体"/>
          <w:color w:val="auto"/>
          <w:sz w:val="24"/>
          <w:szCs w:val="32"/>
          <w:lang w:eastAsia="zh-CN"/>
        </w:rPr>
        <w:t>、栏杆、百叶</w:t>
      </w:r>
      <w:r>
        <w:rPr>
          <w:rFonts w:hint="eastAsia" w:ascii="宋体" w:hAnsi="宋体" w:eastAsia="宋体" w:cs="宋体"/>
          <w:color w:val="auto"/>
          <w:sz w:val="24"/>
          <w:szCs w:val="32"/>
        </w:rPr>
        <w:t>的制作、安装、检测、验收、维修、措施、安全文明施工费、规费及税金等全部费用。</w:t>
      </w:r>
    </w:p>
    <w:p>
      <w:pPr>
        <w:spacing w:afterLines="50" w:line="360" w:lineRule="auto"/>
        <w:rPr>
          <w:rFonts w:ascii="宋体" w:hAnsi="宋体" w:eastAsia="宋体" w:cs="宋体"/>
          <w:b/>
          <w:bCs/>
          <w:color w:val="auto"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32"/>
        </w:rPr>
        <w:t>第六部分：投标费用</w:t>
      </w:r>
    </w:p>
    <w:p>
      <w:pPr>
        <w:spacing w:afterLines="50" w:line="360" w:lineRule="auto"/>
        <w:rPr>
          <w:rFonts w:ascii="宋体" w:hAnsi="宋体" w:eastAsia="宋体" w:cs="宋体"/>
          <w:color w:val="auto"/>
          <w:sz w:val="24"/>
          <w:szCs w:val="32"/>
        </w:rPr>
      </w:pPr>
      <w:r>
        <w:rPr>
          <w:rFonts w:hint="eastAsia" w:ascii="宋体" w:hAnsi="宋体" w:eastAsia="宋体" w:cs="宋体"/>
          <w:color w:val="auto"/>
          <w:sz w:val="24"/>
          <w:szCs w:val="32"/>
        </w:rPr>
        <w:t>1、投标单位在投标过程中（包括考察）发生的一切费用，无论投标结果如何均由投标单位自行承担，招标单位不负任何责任。</w:t>
      </w:r>
    </w:p>
    <w:p>
      <w:pPr>
        <w:spacing w:afterLines="50" w:line="360" w:lineRule="auto"/>
        <w:rPr>
          <w:rFonts w:ascii="宋体" w:hAnsi="宋体" w:eastAsia="宋体" w:cs="宋体"/>
          <w:b/>
          <w:bCs/>
          <w:color w:val="auto"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32"/>
        </w:rPr>
        <w:t>第七部分：评标原则及处罚说明</w:t>
      </w:r>
    </w:p>
    <w:p>
      <w:pPr>
        <w:spacing w:afterLines="50" w:line="360" w:lineRule="auto"/>
        <w:rPr>
          <w:rFonts w:ascii="宋体" w:hAnsi="宋体" w:eastAsia="宋体" w:cs="宋体"/>
          <w:color w:val="auto"/>
          <w:sz w:val="24"/>
          <w:szCs w:val="32"/>
        </w:rPr>
      </w:pPr>
      <w:r>
        <w:rPr>
          <w:rFonts w:hint="eastAsia" w:ascii="宋体" w:hAnsi="宋体" w:eastAsia="宋体" w:cs="宋体"/>
          <w:color w:val="auto"/>
          <w:sz w:val="24"/>
          <w:szCs w:val="32"/>
        </w:rPr>
        <w:t>1、在满足招标单位招标要求的前提下，合理低价中标。</w:t>
      </w:r>
    </w:p>
    <w:p>
      <w:pPr>
        <w:spacing w:afterLines="50" w:line="360" w:lineRule="auto"/>
        <w:rPr>
          <w:rFonts w:ascii="宋体" w:hAnsi="宋体" w:eastAsia="宋体" w:cs="宋体"/>
          <w:color w:val="auto"/>
          <w:sz w:val="24"/>
          <w:szCs w:val="32"/>
        </w:rPr>
      </w:pPr>
      <w:r>
        <w:rPr>
          <w:rFonts w:hint="eastAsia" w:ascii="宋体" w:hAnsi="宋体" w:eastAsia="宋体" w:cs="宋体"/>
          <w:color w:val="auto"/>
          <w:sz w:val="24"/>
          <w:szCs w:val="32"/>
        </w:rPr>
        <w:t>2、以下情况视为无效标书条件，招标方有权对投标文件作废标处理。</w:t>
      </w:r>
    </w:p>
    <w:p>
      <w:pPr>
        <w:spacing w:afterLines="50" w:line="360" w:lineRule="auto"/>
        <w:ind w:firstLine="240" w:firstLineChars="100"/>
        <w:rPr>
          <w:rFonts w:ascii="宋体" w:hAnsi="宋体" w:eastAsia="宋体" w:cs="宋体"/>
          <w:color w:val="auto"/>
          <w:sz w:val="24"/>
          <w:szCs w:val="32"/>
        </w:rPr>
      </w:pPr>
      <w:r>
        <w:rPr>
          <w:rFonts w:hint="eastAsia" w:ascii="宋体" w:hAnsi="宋体" w:eastAsia="宋体" w:cs="宋体"/>
          <w:color w:val="auto"/>
          <w:sz w:val="24"/>
          <w:szCs w:val="32"/>
        </w:rPr>
        <w:t>1)投标书未能按照规定包装密封；</w:t>
      </w:r>
    </w:p>
    <w:p>
      <w:pPr>
        <w:spacing w:afterLines="50" w:line="360" w:lineRule="auto"/>
        <w:ind w:firstLine="240" w:firstLineChars="100"/>
        <w:rPr>
          <w:rFonts w:ascii="宋体" w:hAnsi="宋体" w:eastAsia="宋体" w:cs="宋体"/>
          <w:color w:val="auto"/>
          <w:sz w:val="24"/>
          <w:szCs w:val="32"/>
        </w:rPr>
      </w:pPr>
      <w:r>
        <w:rPr>
          <w:rFonts w:hint="eastAsia" w:ascii="宋体" w:hAnsi="宋体" w:eastAsia="宋体" w:cs="宋体"/>
          <w:color w:val="auto"/>
          <w:sz w:val="24"/>
          <w:szCs w:val="32"/>
        </w:rPr>
        <w:t>2)未能提供有效的企业法人身份证明书和授权委托书的；</w:t>
      </w:r>
    </w:p>
    <w:p>
      <w:pPr>
        <w:spacing w:afterLines="50" w:line="360" w:lineRule="auto"/>
        <w:ind w:firstLine="240" w:firstLineChars="100"/>
        <w:rPr>
          <w:rFonts w:ascii="宋体" w:hAnsi="宋体" w:eastAsia="宋体" w:cs="宋体"/>
          <w:color w:val="auto"/>
          <w:sz w:val="24"/>
          <w:szCs w:val="32"/>
        </w:rPr>
      </w:pPr>
      <w:r>
        <w:rPr>
          <w:rFonts w:hint="eastAsia" w:ascii="宋体" w:hAnsi="宋体" w:eastAsia="宋体" w:cs="宋体"/>
          <w:color w:val="auto"/>
          <w:sz w:val="24"/>
          <w:szCs w:val="32"/>
        </w:rPr>
        <w:t>3)投标文件内容不全或未按规定填写或重要内容字迹模糊、辨认不清或涂改未加盖公章的；</w:t>
      </w:r>
    </w:p>
    <w:p>
      <w:pPr>
        <w:spacing w:afterLines="50" w:line="360" w:lineRule="auto"/>
        <w:ind w:firstLine="240" w:firstLineChars="100"/>
        <w:rPr>
          <w:rFonts w:ascii="宋体" w:hAnsi="宋体" w:eastAsia="宋体" w:cs="宋体"/>
          <w:color w:val="auto"/>
          <w:sz w:val="24"/>
          <w:szCs w:val="32"/>
        </w:rPr>
      </w:pPr>
      <w:r>
        <w:rPr>
          <w:rFonts w:hint="eastAsia" w:ascii="宋体" w:hAnsi="宋体" w:eastAsia="宋体" w:cs="宋体"/>
          <w:color w:val="auto"/>
          <w:sz w:val="24"/>
          <w:szCs w:val="32"/>
        </w:rPr>
        <w:t>4)《投标函》未经企业法定代表人或其委托代理人签字或加盖法人印章的；</w:t>
      </w:r>
    </w:p>
    <w:p>
      <w:pPr>
        <w:spacing w:afterLines="50" w:line="360" w:lineRule="auto"/>
        <w:ind w:firstLine="240" w:firstLineChars="100"/>
        <w:rPr>
          <w:rFonts w:ascii="宋体" w:hAnsi="宋体" w:eastAsia="宋体" w:cs="宋体"/>
          <w:color w:val="auto"/>
          <w:sz w:val="24"/>
          <w:szCs w:val="32"/>
        </w:rPr>
      </w:pPr>
      <w:r>
        <w:rPr>
          <w:rFonts w:hint="eastAsia" w:ascii="宋体" w:hAnsi="宋体" w:eastAsia="宋体" w:cs="宋体"/>
          <w:color w:val="auto"/>
          <w:sz w:val="24"/>
          <w:szCs w:val="32"/>
        </w:rPr>
        <w:t>5)投标书逾期送达的；</w:t>
      </w:r>
    </w:p>
    <w:p>
      <w:pPr>
        <w:spacing w:afterLines="50" w:line="360" w:lineRule="auto"/>
        <w:ind w:firstLine="240" w:firstLineChars="100"/>
        <w:rPr>
          <w:rFonts w:ascii="宋体" w:hAnsi="宋体" w:eastAsia="宋体" w:cs="宋体"/>
          <w:color w:val="auto"/>
          <w:sz w:val="24"/>
          <w:szCs w:val="32"/>
        </w:rPr>
      </w:pPr>
      <w:r>
        <w:rPr>
          <w:rFonts w:hint="eastAsia" w:ascii="宋体" w:hAnsi="宋体" w:eastAsia="宋体" w:cs="宋体"/>
          <w:color w:val="auto"/>
          <w:sz w:val="24"/>
          <w:szCs w:val="32"/>
        </w:rPr>
        <w:t>6)未按规定的投标要求进行报价的；</w:t>
      </w:r>
    </w:p>
    <w:p>
      <w:pPr>
        <w:spacing w:afterLines="50" w:line="360" w:lineRule="auto"/>
        <w:ind w:firstLine="240" w:firstLineChars="100"/>
        <w:rPr>
          <w:rFonts w:ascii="宋体" w:hAnsi="宋体" w:eastAsia="宋体" w:cs="宋体"/>
          <w:color w:val="auto"/>
          <w:sz w:val="24"/>
          <w:szCs w:val="32"/>
        </w:rPr>
      </w:pPr>
      <w:r>
        <w:rPr>
          <w:rFonts w:hint="eastAsia" w:ascii="宋体" w:hAnsi="宋体" w:eastAsia="宋体" w:cs="宋体"/>
          <w:color w:val="auto"/>
          <w:sz w:val="24"/>
          <w:szCs w:val="32"/>
        </w:rPr>
        <w:t>7）投标人递交两份或多份内容不同的投标文件，或在一份投标文件中对同一招标项目有两个或多个报价，且未声明哪一个有效；</w:t>
      </w:r>
    </w:p>
    <w:p>
      <w:pPr>
        <w:spacing w:afterLines="50" w:line="360" w:lineRule="auto"/>
        <w:ind w:firstLine="240" w:firstLineChars="100"/>
        <w:rPr>
          <w:rFonts w:ascii="宋体" w:hAnsi="宋体" w:eastAsia="宋体" w:cs="宋体"/>
          <w:color w:val="auto"/>
          <w:sz w:val="24"/>
          <w:szCs w:val="32"/>
        </w:rPr>
      </w:pPr>
      <w:r>
        <w:rPr>
          <w:rFonts w:hint="eastAsia" w:ascii="宋体" w:hAnsi="宋体" w:eastAsia="宋体" w:cs="宋体"/>
          <w:color w:val="auto"/>
          <w:sz w:val="24"/>
          <w:szCs w:val="32"/>
        </w:rPr>
        <w:t>8）未按招标文件要求提交投标保证金的；</w:t>
      </w:r>
    </w:p>
    <w:p>
      <w:pPr>
        <w:spacing w:afterLines="50" w:line="360" w:lineRule="auto"/>
        <w:ind w:firstLine="240" w:firstLineChars="100"/>
        <w:rPr>
          <w:rFonts w:ascii="宋体" w:hAnsi="宋体" w:eastAsia="宋体" w:cs="宋体"/>
          <w:color w:val="auto"/>
          <w:sz w:val="24"/>
          <w:szCs w:val="32"/>
        </w:rPr>
      </w:pPr>
      <w:r>
        <w:rPr>
          <w:rFonts w:hint="eastAsia" w:ascii="宋体" w:hAnsi="宋体" w:eastAsia="宋体" w:cs="宋体"/>
          <w:color w:val="auto"/>
          <w:sz w:val="24"/>
          <w:szCs w:val="32"/>
        </w:rPr>
        <w:t>9）未实质性响应招标文件要求的。</w:t>
      </w:r>
    </w:p>
    <w:p>
      <w:pPr>
        <w:spacing w:afterLines="50" w:line="360" w:lineRule="auto"/>
        <w:ind w:firstLine="240" w:firstLineChars="100"/>
        <w:rPr>
          <w:rFonts w:ascii="宋体" w:hAnsi="宋体" w:eastAsia="宋体" w:cs="宋体"/>
          <w:color w:val="auto"/>
          <w:sz w:val="24"/>
          <w:szCs w:val="32"/>
        </w:rPr>
      </w:pPr>
      <w:r>
        <w:rPr>
          <w:rFonts w:hint="eastAsia" w:ascii="宋体" w:hAnsi="宋体" w:eastAsia="宋体" w:cs="宋体"/>
          <w:color w:val="auto"/>
          <w:sz w:val="24"/>
          <w:szCs w:val="32"/>
        </w:rPr>
        <w:t>10）其它未按本招标文件规定要求或严重违例的。</w:t>
      </w:r>
    </w:p>
    <w:p>
      <w:pPr>
        <w:spacing w:afterLines="50" w:line="360" w:lineRule="auto"/>
        <w:rPr>
          <w:rFonts w:ascii="宋体" w:hAnsi="宋体" w:eastAsia="宋体" w:cs="宋体"/>
          <w:color w:val="auto"/>
          <w:sz w:val="24"/>
          <w:szCs w:val="32"/>
        </w:rPr>
      </w:pPr>
      <w:r>
        <w:rPr>
          <w:rFonts w:hint="eastAsia" w:ascii="宋体" w:hAnsi="宋体" w:eastAsia="宋体" w:cs="宋体"/>
          <w:color w:val="auto"/>
          <w:sz w:val="24"/>
          <w:szCs w:val="32"/>
        </w:rPr>
        <w:t>3、施工要求</w:t>
      </w:r>
    </w:p>
    <w:p>
      <w:pPr>
        <w:spacing w:afterLines="50" w:line="360" w:lineRule="auto"/>
        <w:rPr>
          <w:rFonts w:ascii="宋体" w:hAnsi="宋体" w:eastAsia="宋体" w:cs="宋体"/>
          <w:color w:val="auto"/>
          <w:sz w:val="24"/>
          <w:szCs w:val="32"/>
        </w:rPr>
      </w:pPr>
      <w:r>
        <w:rPr>
          <w:rFonts w:hint="eastAsia" w:ascii="宋体" w:hAnsi="宋体" w:eastAsia="宋体" w:cs="宋体"/>
          <w:color w:val="auto"/>
          <w:sz w:val="24"/>
          <w:szCs w:val="32"/>
        </w:rPr>
        <w:t>（1）签定施工合同后中标单位必须按照合同约定的工期，用材，施工工艺进行施工。招标单位未做要求的，由中标单位自行按照国家及地方现行最新规范标准执行。</w:t>
      </w:r>
    </w:p>
    <w:p>
      <w:pPr>
        <w:spacing w:afterLines="50" w:line="360" w:lineRule="auto"/>
        <w:rPr>
          <w:rFonts w:ascii="宋体" w:hAnsi="宋体" w:eastAsia="宋体" w:cs="宋体"/>
          <w:color w:val="auto"/>
          <w:sz w:val="24"/>
          <w:szCs w:val="32"/>
        </w:rPr>
      </w:pPr>
      <w:r>
        <w:rPr>
          <w:rFonts w:hint="eastAsia" w:ascii="宋体" w:hAnsi="宋体" w:eastAsia="宋体" w:cs="宋体"/>
          <w:color w:val="auto"/>
          <w:sz w:val="24"/>
          <w:szCs w:val="32"/>
        </w:rPr>
        <w:t>（2）若招标单位发现中标单位未按前述要求执行，有权采取没收履约保证金、扣除工程款、要求更换设备材料及追究违约责任等形式予以处罚。</w:t>
      </w:r>
    </w:p>
    <w:p>
      <w:pPr>
        <w:spacing w:afterLines="50" w:line="360" w:lineRule="auto"/>
        <w:rPr>
          <w:rFonts w:ascii="宋体" w:hAnsi="宋体" w:eastAsia="宋体" w:cs="宋体"/>
          <w:b/>
          <w:bCs/>
          <w:color w:val="auto"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32"/>
        </w:rPr>
        <w:t>第八部分：合同的签署</w:t>
      </w:r>
    </w:p>
    <w:p>
      <w:pPr>
        <w:spacing w:afterLines="50" w:line="360" w:lineRule="auto"/>
        <w:rPr>
          <w:rFonts w:ascii="宋体" w:hAnsi="宋体" w:eastAsia="宋体" w:cs="宋体"/>
          <w:color w:val="auto"/>
          <w:sz w:val="24"/>
          <w:szCs w:val="32"/>
        </w:rPr>
      </w:pPr>
      <w:r>
        <w:rPr>
          <w:rFonts w:hint="eastAsia" w:ascii="宋体" w:hAnsi="宋体" w:eastAsia="宋体" w:cs="宋体"/>
          <w:color w:val="auto"/>
          <w:sz w:val="24"/>
          <w:szCs w:val="32"/>
        </w:rPr>
        <w:t>1、中标人应于收到中标通知书之日起5日内由法定代表人或授权代表到招标人处与招标人签订合同。</w:t>
      </w:r>
    </w:p>
    <w:p>
      <w:pPr>
        <w:spacing w:afterLines="50" w:line="360" w:lineRule="auto"/>
        <w:rPr>
          <w:rFonts w:ascii="宋体" w:hAnsi="宋体" w:eastAsia="宋体" w:cs="宋体"/>
          <w:color w:val="auto"/>
          <w:sz w:val="24"/>
          <w:szCs w:val="32"/>
        </w:rPr>
      </w:pPr>
      <w:r>
        <w:rPr>
          <w:rFonts w:hint="eastAsia" w:ascii="宋体" w:hAnsi="宋体" w:eastAsia="宋体" w:cs="宋体"/>
          <w:color w:val="auto"/>
          <w:sz w:val="24"/>
          <w:szCs w:val="32"/>
        </w:rPr>
        <w:t>2、投标人应仔细研究合同中的各项条款，定标确认造价后，双方将据此签订合同，招标人在未经投标人同意的前提下，有权将投标人的投标承诺等相关内容在合同中加以补充。</w:t>
      </w:r>
    </w:p>
    <w:p>
      <w:pPr>
        <w:spacing w:afterLines="50" w:line="360" w:lineRule="auto"/>
        <w:rPr>
          <w:rFonts w:ascii="宋体" w:hAnsi="宋体" w:eastAsia="宋体" w:cs="宋体"/>
          <w:color w:val="auto"/>
          <w:sz w:val="24"/>
          <w:szCs w:val="32"/>
        </w:rPr>
      </w:pPr>
      <w:r>
        <w:rPr>
          <w:rFonts w:hint="eastAsia" w:ascii="宋体" w:hAnsi="宋体" w:eastAsia="宋体" w:cs="宋体"/>
          <w:color w:val="auto"/>
          <w:sz w:val="24"/>
          <w:szCs w:val="32"/>
        </w:rPr>
        <w:t>3、中标通知书发出后，中标人放弃中标项目的，拒绝与招标人在本标书规定的时间内签订合同的，在签订合同时向招标人提出附加条件或者更改合同实质性内容的，拒不提交所要求的履约保证金的，或者未按招标文件规定签订合同协议书的，招标人可取消其中标资格，并不予退还其投标保证金；给招标人造成的损失超过投标保证金数额的，中标人应予以相应赔偿。</w:t>
      </w:r>
    </w:p>
    <w:p>
      <w:pPr>
        <w:spacing w:afterLines="50" w:line="360" w:lineRule="auto"/>
        <w:rPr>
          <w:rFonts w:ascii="宋体" w:hAnsi="宋体" w:eastAsia="宋体" w:cs="宋体"/>
          <w:color w:val="auto"/>
          <w:sz w:val="24"/>
          <w:szCs w:val="32"/>
        </w:rPr>
      </w:pPr>
    </w:p>
    <w:p>
      <w:pPr>
        <w:spacing w:afterLines="50" w:line="360" w:lineRule="auto"/>
        <w:rPr>
          <w:rFonts w:ascii="宋体" w:hAnsi="宋体" w:eastAsia="宋体" w:cs="宋体"/>
          <w:color w:val="auto"/>
          <w:sz w:val="24"/>
          <w:szCs w:val="32"/>
        </w:rPr>
      </w:pPr>
    </w:p>
    <w:p>
      <w:pPr>
        <w:spacing w:afterLines="50" w:line="360" w:lineRule="auto"/>
        <w:rPr>
          <w:rFonts w:ascii="宋体" w:hAnsi="宋体" w:eastAsia="宋体" w:cs="宋体"/>
          <w:color w:val="auto"/>
          <w:sz w:val="24"/>
          <w:szCs w:val="32"/>
        </w:rPr>
      </w:pPr>
    </w:p>
    <w:p>
      <w:pPr>
        <w:spacing w:afterLines="50" w:line="360" w:lineRule="auto"/>
        <w:rPr>
          <w:rFonts w:ascii="宋体" w:hAnsi="宋体" w:eastAsia="宋体" w:cs="宋体"/>
          <w:color w:val="auto"/>
          <w:sz w:val="24"/>
          <w:szCs w:val="32"/>
        </w:rPr>
      </w:pPr>
    </w:p>
    <w:p>
      <w:pPr>
        <w:spacing w:afterLines="50" w:line="360" w:lineRule="auto"/>
        <w:rPr>
          <w:rFonts w:ascii="宋体" w:hAnsi="宋体" w:eastAsia="宋体" w:cs="宋体"/>
          <w:color w:val="auto"/>
          <w:sz w:val="24"/>
          <w:szCs w:val="32"/>
        </w:rPr>
      </w:pPr>
    </w:p>
    <w:p>
      <w:pPr>
        <w:spacing w:afterLines="50" w:line="360" w:lineRule="auto"/>
        <w:rPr>
          <w:rFonts w:ascii="宋体" w:hAnsi="宋体" w:eastAsia="宋体" w:cs="宋体"/>
          <w:color w:val="auto"/>
          <w:sz w:val="24"/>
          <w:szCs w:val="32"/>
        </w:rPr>
      </w:pPr>
    </w:p>
    <w:p>
      <w:pPr>
        <w:spacing w:afterLines="50" w:line="360" w:lineRule="auto"/>
        <w:rPr>
          <w:rFonts w:ascii="宋体" w:hAnsi="宋体" w:eastAsia="宋体" w:cs="宋体"/>
          <w:color w:val="auto"/>
          <w:sz w:val="24"/>
          <w:szCs w:val="32"/>
        </w:rPr>
      </w:pPr>
    </w:p>
    <w:p>
      <w:pPr>
        <w:spacing w:afterLines="50" w:line="360" w:lineRule="auto"/>
        <w:rPr>
          <w:rFonts w:ascii="宋体" w:hAnsi="宋体" w:eastAsia="宋体" w:cs="宋体"/>
          <w:color w:val="auto"/>
          <w:sz w:val="24"/>
          <w:szCs w:val="32"/>
        </w:rPr>
      </w:pPr>
    </w:p>
    <w:p>
      <w:pPr>
        <w:spacing w:afterLines="50" w:line="360" w:lineRule="auto"/>
        <w:rPr>
          <w:rFonts w:ascii="宋体" w:hAnsi="宋体" w:eastAsia="宋体" w:cs="宋体"/>
          <w:color w:val="auto"/>
          <w:sz w:val="24"/>
          <w:szCs w:val="32"/>
        </w:rPr>
      </w:pPr>
    </w:p>
    <w:p>
      <w:pPr>
        <w:spacing w:afterLines="50" w:line="360" w:lineRule="auto"/>
        <w:rPr>
          <w:rFonts w:ascii="宋体" w:hAnsi="宋体" w:eastAsia="宋体" w:cs="宋体"/>
          <w:color w:val="auto"/>
          <w:sz w:val="24"/>
          <w:szCs w:val="32"/>
        </w:rPr>
      </w:pPr>
    </w:p>
    <w:p>
      <w:pPr>
        <w:spacing w:afterLines="50" w:line="360" w:lineRule="auto"/>
        <w:rPr>
          <w:rFonts w:ascii="宋体" w:hAnsi="宋体" w:eastAsia="宋体" w:cs="宋体"/>
          <w:color w:val="auto"/>
          <w:sz w:val="24"/>
          <w:szCs w:val="32"/>
        </w:rPr>
      </w:pPr>
    </w:p>
    <w:p>
      <w:pPr>
        <w:spacing w:afterLines="50" w:line="360" w:lineRule="auto"/>
        <w:jc w:val="center"/>
        <w:rPr>
          <w:rFonts w:ascii="宋体" w:hAnsi="宋体" w:eastAsia="宋体" w:cs="宋体"/>
          <w:b/>
          <w:bCs/>
          <w:color w:val="auto"/>
          <w:sz w:val="28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36"/>
        </w:rPr>
        <w:t>授权委托书</w:t>
      </w:r>
    </w:p>
    <w:p>
      <w:pPr>
        <w:spacing w:afterLines="50" w:line="360" w:lineRule="auto"/>
        <w:rPr>
          <w:rFonts w:ascii="宋体" w:hAnsi="宋体" w:eastAsia="宋体" w:cs="宋体"/>
          <w:color w:val="auto"/>
          <w:sz w:val="24"/>
          <w:szCs w:val="32"/>
        </w:rPr>
      </w:pPr>
      <w:r>
        <w:rPr>
          <w:rFonts w:hint="eastAsia" w:ascii="宋体" w:hAnsi="宋体" w:eastAsia="宋体" w:cs="宋体"/>
          <w:color w:val="auto"/>
          <w:sz w:val="24"/>
          <w:szCs w:val="32"/>
        </w:rPr>
        <w:t xml:space="preserve">    本授权委托书声明：我</w:t>
      </w:r>
      <w:r>
        <w:rPr>
          <w:rFonts w:hint="eastAsia" w:ascii="宋体" w:hAnsi="宋体" w:eastAsia="宋体" w:cs="宋体"/>
          <w:color w:val="auto"/>
          <w:sz w:val="24"/>
          <w:szCs w:val="32"/>
          <w:u w:val="single"/>
        </w:rPr>
        <w:t xml:space="preserve">      (身份证号：  )    </w:t>
      </w:r>
      <w:r>
        <w:rPr>
          <w:rFonts w:hint="eastAsia" w:ascii="宋体" w:hAnsi="宋体" w:eastAsia="宋体" w:cs="宋体"/>
          <w:color w:val="auto"/>
          <w:sz w:val="24"/>
          <w:szCs w:val="32"/>
        </w:rPr>
        <w:t>的法定代表人，现授权委托</w:t>
      </w:r>
      <w:r>
        <w:rPr>
          <w:rFonts w:hint="eastAsia" w:ascii="宋体" w:hAnsi="宋体" w:eastAsia="宋体" w:cs="宋体"/>
          <w:color w:val="auto"/>
          <w:sz w:val="24"/>
          <w:szCs w:val="32"/>
          <w:u w:val="single"/>
        </w:rPr>
        <w:t xml:space="preserve">     (身份证号：               ) </w:t>
      </w:r>
      <w:r>
        <w:rPr>
          <w:rFonts w:hint="eastAsia" w:ascii="宋体" w:hAnsi="宋体" w:eastAsia="宋体" w:cs="宋体"/>
          <w:color w:val="auto"/>
          <w:sz w:val="24"/>
          <w:szCs w:val="32"/>
        </w:rPr>
        <w:t>为签署本工程项目的投标文件的委托代理人，我承认代理人全权代表我签署本工程的投标文件的内容真实有效。</w:t>
      </w:r>
    </w:p>
    <w:p>
      <w:pPr>
        <w:spacing w:afterLines="50" w:line="360" w:lineRule="auto"/>
        <w:rPr>
          <w:rFonts w:ascii="宋体" w:hAnsi="宋体" w:eastAsia="宋体" w:cs="宋体"/>
          <w:color w:val="auto"/>
          <w:sz w:val="24"/>
          <w:szCs w:val="32"/>
          <w:u w:val="single"/>
        </w:rPr>
      </w:pPr>
    </w:p>
    <w:p>
      <w:pPr>
        <w:spacing w:afterLines="50" w:line="360" w:lineRule="auto"/>
        <w:rPr>
          <w:rFonts w:ascii="宋体" w:hAnsi="宋体" w:eastAsia="宋体" w:cs="宋体"/>
          <w:color w:val="auto"/>
          <w:sz w:val="24"/>
          <w:szCs w:val="32"/>
        </w:rPr>
      </w:pPr>
      <w:r>
        <w:rPr>
          <w:rFonts w:hint="eastAsia" w:ascii="宋体" w:hAnsi="宋体" w:eastAsia="宋体" w:cs="宋体"/>
          <w:color w:val="auto"/>
          <w:sz w:val="24"/>
          <w:szCs w:val="32"/>
        </w:rPr>
        <w:t xml:space="preserve">代理人姓名：  性别：  年龄：                </w:t>
      </w:r>
    </w:p>
    <w:p>
      <w:pPr>
        <w:spacing w:afterLines="50" w:line="360" w:lineRule="auto"/>
        <w:rPr>
          <w:rFonts w:ascii="宋体" w:hAnsi="宋体" w:eastAsia="宋体" w:cs="宋体"/>
          <w:color w:val="auto"/>
          <w:sz w:val="24"/>
          <w:szCs w:val="32"/>
        </w:rPr>
      </w:pPr>
      <w:r>
        <w:rPr>
          <w:rFonts w:hint="eastAsia" w:ascii="宋体" w:hAnsi="宋体" w:eastAsia="宋体" w:cs="宋体"/>
          <w:color w:val="auto"/>
          <w:sz w:val="24"/>
          <w:szCs w:val="32"/>
        </w:rPr>
        <w:t xml:space="preserve">身份证号码：  职务：  </w:t>
      </w:r>
    </w:p>
    <w:p>
      <w:pPr>
        <w:spacing w:afterLines="50" w:line="360" w:lineRule="auto"/>
        <w:rPr>
          <w:rFonts w:ascii="宋体" w:hAnsi="宋体" w:eastAsia="宋体" w:cs="宋体"/>
          <w:color w:val="auto"/>
          <w:sz w:val="24"/>
          <w:szCs w:val="32"/>
        </w:rPr>
      </w:pPr>
      <w:r>
        <w:rPr>
          <w:rFonts w:hint="eastAsia" w:ascii="宋体" w:hAnsi="宋体" w:eastAsia="宋体" w:cs="宋体"/>
          <w:color w:val="auto"/>
          <w:sz w:val="24"/>
          <w:szCs w:val="32"/>
        </w:rPr>
        <w:t>授权委托有限期限为：</w:t>
      </w:r>
      <w:r>
        <w:rPr>
          <w:rFonts w:hint="eastAsia" w:ascii="宋体" w:hAnsi="宋体" w:eastAsia="宋体" w:cs="宋体"/>
          <w:color w:val="auto"/>
          <w:sz w:val="24"/>
          <w:szCs w:val="32"/>
          <w:u w:val="single"/>
        </w:rPr>
        <w:t>20   年   月  日至    年    月   日</w:t>
      </w:r>
    </w:p>
    <w:p>
      <w:pPr>
        <w:spacing w:afterLines="50" w:line="360" w:lineRule="auto"/>
        <w:rPr>
          <w:rFonts w:ascii="宋体" w:hAnsi="宋体" w:eastAsia="宋体" w:cs="宋体"/>
          <w:color w:val="auto"/>
          <w:sz w:val="24"/>
          <w:szCs w:val="32"/>
        </w:rPr>
      </w:pPr>
      <w:r>
        <w:rPr>
          <w:rFonts w:hint="eastAsia" w:ascii="宋体" w:hAnsi="宋体" w:eastAsia="宋体" w:cs="宋体"/>
          <w:color w:val="auto"/>
          <w:sz w:val="24"/>
          <w:szCs w:val="32"/>
        </w:rPr>
        <w:t>代理人无转委托权，特此委托。</w:t>
      </w:r>
    </w:p>
    <w:p>
      <w:pPr>
        <w:spacing w:afterLines="50" w:line="360" w:lineRule="auto"/>
        <w:rPr>
          <w:rFonts w:ascii="宋体" w:hAnsi="宋体" w:eastAsia="宋体" w:cs="宋体"/>
          <w:color w:val="auto"/>
          <w:sz w:val="24"/>
          <w:szCs w:val="32"/>
        </w:rPr>
      </w:pPr>
    </w:p>
    <w:p>
      <w:pPr>
        <w:spacing w:afterLines="50" w:line="360" w:lineRule="auto"/>
        <w:rPr>
          <w:rFonts w:ascii="宋体" w:hAnsi="宋体" w:eastAsia="宋体" w:cs="宋体"/>
          <w:color w:val="auto"/>
          <w:sz w:val="24"/>
          <w:szCs w:val="32"/>
        </w:rPr>
      </w:pPr>
      <w:r>
        <w:rPr>
          <w:rFonts w:hint="eastAsia" w:ascii="宋体" w:hAnsi="宋体" w:eastAsia="宋体" w:cs="宋体"/>
          <w:color w:val="auto"/>
          <w:sz w:val="24"/>
          <w:szCs w:val="32"/>
        </w:rPr>
        <w:t>投标人：</w:t>
      </w:r>
    </w:p>
    <w:p>
      <w:pPr>
        <w:spacing w:afterLines="50" w:line="360" w:lineRule="auto"/>
        <w:rPr>
          <w:rFonts w:ascii="宋体" w:hAnsi="宋体" w:eastAsia="宋体" w:cs="宋体"/>
          <w:color w:val="auto"/>
          <w:sz w:val="24"/>
          <w:szCs w:val="32"/>
        </w:rPr>
      </w:pPr>
      <w:r>
        <w:rPr>
          <w:rFonts w:hint="eastAsia" w:ascii="宋体" w:hAnsi="宋体" w:eastAsia="宋体" w:cs="宋体"/>
          <w:color w:val="auto"/>
          <w:sz w:val="24"/>
          <w:szCs w:val="32"/>
        </w:rPr>
        <w:t>法定代表人：</w:t>
      </w:r>
    </w:p>
    <w:p>
      <w:pPr>
        <w:spacing w:afterLines="50" w:line="360" w:lineRule="auto"/>
        <w:rPr>
          <w:rFonts w:ascii="宋体" w:hAnsi="宋体" w:eastAsia="宋体" w:cs="宋体"/>
          <w:color w:val="auto"/>
          <w:sz w:val="24"/>
          <w:szCs w:val="32"/>
        </w:rPr>
      </w:pPr>
      <w:r>
        <w:rPr>
          <w:rFonts w:hint="eastAsia" w:ascii="宋体" w:hAnsi="宋体" w:eastAsia="宋体" w:cs="宋体"/>
          <w:color w:val="auto"/>
          <w:sz w:val="24"/>
          <w:szCs w:val="32"/>
        </w:rPr>
        <w:t xml:space="preserve">授权委托日期： </w:t>
      </w:r>
      <w:r>
        <w:rPr>
          <w:rFonts w:hint="eastAsia" w:ascii="宋体" w:hAnsi="宋体" w:eastAsia="宋体" w:cs="宋体"/>
          <w:color w:val="auto"/>
          <w:sz w:val="24"/>
          <w:szCs w:val="32"/>
          <w:u w:val="single"/>
        </w:rPr>
        <w:t xml:space="preserve">      年     月     日</w:t>
      </w:r>
    </w:p>
    <w:p>
      <w:pPr>
        <w:spacing w:afterLines="50" w:line="360" w:lineRule="auto"/>
        <w:rPr>
          <w:rFonts w:ascii="宋体" w:hAnsi="宋体" w:eastAsia="宋体" w:cs="宋体"/>
          <w:color w:val="auto"/>
          <w:sz w:val="24"/>
          <w:szCs w:val="32"/>
        </w:rPr>
      </w:pPr>
      <w:r>
        <w:rPr>
          <w:rFonts w:hint="eastAsia" w:ascii="宋体" w:hAnsi="宋体" w:eastAsia="宋体" w:cs="宋体"/>
          <w:color w:val="auto"/>
          <w:sz w:val="24"/>
          <w:szCs w:val="32"/>
        </w:rPr>
        <w:t>附件：</w:t>
      </w:r>
    </w:p>
    <w:p>
      <w:pPr>
        <w:spacing w:afterLines="50" w:line="360" w:lineRule="auto"/>
        <w:rPr>
          <w:rFonts w:ascii="宋体" w:hAnsi="宋体" w:eastAsia="宋体" w:cs="宋体"/>
          <w:color w:val="auto"/>
          <w:sz w:val="24"/>
          <w:szCs w:val="32"/>
        </w:rPr>
      </w:pPr>
      <w:r>
        <w:rPr>
          <w:rFonts w:hint="eastAsia" w:ascii="宋体" w:hAnsi="宋体" w:eastAsia="宋体" w:cs="宋体"/>
          <w:color w:val="auto"/>
          <w:sz w:val="24"/>
          <w:szCs w:val="32"/>
        </w:rPr>
        <w:t>1、法定代表人身份证复印件（加盖公章）</w:t>
      </w:r>
    </w:p>
    <w:p>
      <w:pPr>
        <w:spacing w:afterLines="50" w:line="360" w:lineRule="auto"/>
        <w:rPr>
          <w:rFonts w:ascii="宋体" w:hAnsi="宋体" w:eastAsia="宋体" w:cs="宋体"/>
          <w:color w:val="auto"/>
          <w:sz w:val="24"/>
          <w:szCs w:val="32"/>
        </w:rPr>
      </w:pPr>
      <w:r>
        <w:rPr>
          <w:rFonts w:hint="eastAsia" w:ascii="宋体" w:hAnsi="宋体" w:eastAsia="宋体" w:cs="宋体"/>
          <w:color w:val="auto"/>
          <w:sz w:val="24"/>
          <w:szCs w:val="32"/>
        </w:rPr>
        <w:t xml:space="preserve">2、代理人身份证复印件（加盖公章）                       </w:t>
      </w:r>
    </w:p>
    <w:p>
      <w:pPr>
        <w:spacing w:afterLines="50" w:line="360" w:lineRule="auto"/>
        <w:rPr>
          <w:rFonts w:ascii="宋体" w:hAnsi="宋体" w:eastAsia="宋体" w:cs="宋体"/>
          <w:color w:val="auto"/>
          <w:sz w:val="24"/>
          <w:szCs w:val="32"/>
        </w:rPr>
      </w:pPr>
    </w:p>
    <w:p>
      <w:pPr>
        <w:spacing w:afterLines="50" w:line="360" w:lineRule="auto"/>
        <w:rPr>
          <w:rFonts w:ascii="宋体" w:hAnsi="宋体" w:eastAsia="宋体" w:cs="宋体"/>
          <w:color w:val="auto"/>
          <w:sz w:val="24"/>
          <w:szCs w:val="32"/>
        </w:rPr>
      </w:pPr>
    </w:p>
    <w:p>
      <w:pPr>
        <w:spacing w:afterLines="50" w:line="360" w:lineRule="auto"/>
        <w:rPr>
          <w:rFonts w:ascii="宋体" w:hAnsi="宋体" w:eastAsia="宋体" w:cs="宋体"/>
          <w:color w:val="auto"/>
          <w:sz w:val="24"/>
          <w:szCs w:val="32"/>
        </w:rPr>
      </w:pPr>
    </w:p>
    <w:p>
      <w:pPr>
        <w:spacing w:afterLines="50" w:line="360" w:lineRule="auto"/>
        <w:rPr>
          <w:rFonts w:hint="eastAsia" w:ascii="宋体" w:hAnsi="宋体" w:eastAsia="宋体" w:cs="宋体"/>
          <w:color w:val="auto"/>
          <w:sz w:val="24"/>
          <w:szCs w:val="32"/>
          <w:lang w:eastAsia="zh-CN"/>
        </w:rPr>
      </w:pPr>
    </w:p>
    <w:sectPr>
      <w:footerReference r:id="rId3" w:type="default"/>
      <w:pgSz w:w="11906" w:h="16838"/>
      <w:pgMar w:top="1440" w:right="1080" w:bottom="1440" w:left="108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eMqNj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5"/>
    <w:multiLevelType w:val="multilevel"/>
    <w:tmpl w:val="00000005"/>
    <w:lvl w:ilvl="0" w:tentative="0">
      <w:start w:val="1"/>
      <w:numFmt w:val="decimal"/>
      <w:pStyle w:val="2"/>
      <w:suff w:val="nothing"/>
      <w:lvlText w:val="%1、"/>
      <w:lvlJc w:val="left"/>
      <w:pPr>
        <w:ind w:left="587" w:hanging="227"/>
      </w:pPr>
      <w:rPr>
        <w:rFonts w:hint="default"/>
        <w:b/>
        <w:sz w:val="32"/>
        <w:szCs w:val="32"/>
      </w:rPr>
    </w:lvl>
    <w:lvl w:ilvl="1" w:tentative="0">
      <w:start w:val="1"/>
      <w:numFmt w:val="decimal"/>
      <w:suff w:val="nothing"/>
      <w:lvlText w:val="%1.%2"/>
      <w:lvlJc w:val="left"/>
      <w:pPr>
        <w:ind w:left="737" w:hanging="737"/>
      </w:pPr>
      <w:rPr>
        <w:rFonts w:hint="default" w:ascii="宋体" w:hAnsi="宋体" w:eastAsia="宋体"/>
      </w:rPr>
    </w:lvl>
    <w:lvl w:ilvl="2" w:tentative="0">
      <w:start w:val="1"/>
      <w:numFmt w:val="decimal"/>
      <w:suff w:val="nothing"/>
      <w:lvlText w:val="%1.%2.%3"/>
      <w:lvlJc w:val="left"/>
      <w:pPr>
        <w:ind w:left="737" w:hanging="737"/>
      </w:pPr>
      <w:rPr>
        <w:rFonts w:hint="default" w:ascii="宋体" w:hAnsi="宋体" w:eastAsia="宋体"/>
        <w:b w:val="0"/>
        <w:i w:val="0"/>
        <w:sz w:val="24"/>
        <w:szCs w:val="24"/>
      </w:rPr>
    </w:lvl>
    <w:lvl w:ilvl="3" w:tentative="0">
      <w:start w:val="1"/>
      <w:numFmt w:val="decimal"/>
      <w:suff w:val="nothing"/>
      <w:lvlText w:val="%1.%2.%3.%4"/>
      <w:lvlJc w:val="left"/>
      <w:pPr>
        <w:ind w:left="964" w:hanging="964"/>
      </w:pPr>
      <w:rPr>
        <w:rFonts w:hint="eastAsia" w:ascii="宋体" w:hAnsi="宋体" w:eastAsia="宋体"/>
        <w:sz w:val="24"/>
        <w:szCs w:val="24"/>
      </w:rPr>
    </w:lvl>
    <w:lvl w:ilvl="4" w:tentative="0">
      <w:start w:val="2"/>
      <w:numFmt w:val="decimal"/>
      <w:suff w:val="nothing"/>
      <w:lvlText w:val="%1.%2.%3.%4.%5"/>
      <w:lvlJc w:val="left"/>
      <w:pPr>
        <w:ind w:left="1247" w:hanging="119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4200"/>
        </w:tabs>
        <w:ind w:left="0" w:firstLine="0"/>
      </w:pPr>
      <w:rPr>
        <w:rFonts w:hint="default"/>
      </w:rPr>
    </w:lvl>
    <w:lvl w:ilvl="6" w:tentative="0">
      <w:start w:val="1"/>
      <w:numFmt w:val="decimal"/>
      <w:lvlText w:val="%1.%2、%3.%4.%5.%6.%7."/>
      <w:lvlJc w:val="left"/>
      <w:pPr>
        <w:tabs>
          <w:tab w:val="left" w:pos="4680"/>
        </w:tabs>
        <w:ind w:left="4680" w:hanging="1800"/>
      </w:pPr>
      <w:rPr>
        <w:rFonts w:hint="default"/>
      </w:rPr>
    </w:lvl>
    <w:lvl w:ilvl="7" w:tentative="0">
      <w:start w:val="1"/>
      <w:numFmt w:val="decimal"/>
      <w:lvlText w:val="%1.%2、%3.%4.%5.%6.%7.%8."/>
      <w:lvlJc w:val="left"/>
      <w:pPr>
        <w:tabs>
          <w:tab w:val="left" w:pos="5520"/>
        </w:tabs>
        <w:ind w:left="5520" w:hanging="2160"/>
      </w:pPr>
      <w:rPr>
        <w:rFonts w:hint="default"/>
      </w:rPr>
    </w:lvl>
    <w:lvl w:ilvl="8" w:tentative="0">
      <w:start w:val="1"/>
      <w:numFmt w:val="decimal"/>
      <w:lvlText w:val="%1.%2、%3.%4.%5.%6.%7.%8.%9."/>
      <w:lvlJc w:val="left"/>
      <w:pPr>
        <w:tabs>
          <w:tab w:val="left" w:pos="6360"/>
        </w:tabs>
        <w:ind w:left="636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AB5D61"/>
    <w:rsid w:val="00173153"/>
    <w:rsid w:val="002F0955"/>
    <w:rsid w:val="002F4F58"/>
    <w:rsid w:val="003E6D78"/>
    <w:rsid w:val="00435099"/>
    <w:rsid w:val="004A4321"/>
    <w:rsid w:val="004F1DCD"/>
    <w:rsid w:val="005E271A"/>
    <w:rsid w:val="00624355"/>
    <w:rsid w:val="006940FF"/>
    <w:rsid w:val="007E1799"/>
    <w:rsid w:val="00977414"/>
    <w:rsid w:val="00BB1F45"/>
    <w:rsid w:val="00C14CE7"/>
    <w:rsid w:val="00C32CC1"/>
    <w:rsid w:val="00C55301"/>
    <w:rsid w:val="00D747FB"/>
    <w:rsid w:val="00FC6BF8"/>
    <w:rsid w:val="01276C8C"/>
    <w:rsid w:val="020A763E"/>
    <w:rsid w:val="032E1EFE"/>
    <w:rsid w:val="051C668F"/>
    <w:rsid w:val="09C52EE8"/>
    <w:rsid w:val="0AD4797C"/>
    <w:rsid w:val="0ED3302A"/>
    <w:rsid w:val="0FC96465"/>
    <w:rsid w:val="152F78FC"/>
    <w:rsid w:val="184302BB"/>
    <w:rsid w:val="1B216793"/>
    <w:rsid w:val="1B8C7195"/>
    <w:rsid w:val="1C7D28C2"/>
    <w:rsid w:val="1D722CF8"/>
    <w:rsid w:val="21C46F21"/>
    <w:rsid w:val="234B1A24"/>
    <w:rsid w:val="249D3ECC"/>
    <w:rsid w:val="25D62342"/>
    <w:rsid w:val="280B36BF"/>
    <w:rsid w:val="28AB5D61"/>
    <w:rsid w:val="29F447CB"/>
    <w:rsid w:val="2AAC3B96"/>
    <w:rsid w:val="2CC97F92"/>
    <w:rsid w:val="2FF76CB4"/>
    <w:rsid w:val="30DB3A13"/>
    <w:rsid w:val="350D435E"/>
    <w:rsid w:val="37591973"/>
    <w:rsid w:val="38101A69"/>
    <w:rsid w:val="384927F3"/>
    <w:rsid w:val="394C6D2C"/>
    <w:rsid w:val="39834508"/>
    <w:rsid w:val="398768B2"/>
    <w:rsid w:val="3A817DF1"/>
    <w:rsid w:val="3B01446E"/>
    <w:rsid w:val="3C222D19"/>
    <w:rsid w:val="3D971290"/>
    <w:rsid w:val="3E43758E"/>
    <w:rsid w:val="3E4C2B83"/>
    <w:rsid w:val="3EB25C39"/>
    <w:rsid w:val="3FA65211"/>
    <w:rsid w:val="41CB69EC"/>
    <w:rsid w:val="423C630C"/>
    <w:rsid w:val="442F2630"/>
    <w:rsid w:val="44636AA5"/>
    <w:rsid w:val="45DF2621"/>
    <w:rsid w:val="482C500C"/>
    <w:rsid w:val="483D2B5D"/>
    <w:rsid w:val="4A954AF2"/>
    <w:rsid w:val="4B0B4FEB"/>
    <w:rsid w:val="509F0C5E"/>
    <w:rsid w:val="526F3264"/>
    <w:rsid w:val="53B02F96"/>
    <w:rsid w:val="53C3321A"/>
    <w:rsid w:val="54777614"/>
    <w:rsid w:val="54803C61"/>
    <w:rsid w:val="59050292"/>
    <w:rsid w:val="5924539C"/>
    <w:rsid w:val="5A304687"/>
    <w:rsid w:val="5AE60F6C"/>
    <w:rsid w:val="5B0114D0"/>
    <w:rsid w:val="5B5D1291"/>
    <w:rsid w:val="5BFD4050"/>
    <w:rsid w:val="5C296C8E"/>
    <w:rsid w:val="5CCB7FC0"/>
    <w:rsid w:val="5E7B172D"/>
    <w:rsid w:val="5F903C9E"/>
    <w:rsid w:val="615335CC"/>
    <w:rsid w:val="64E97355"/>
    <w:rsid w:val="65D436F5"/>
    <w:rsid w:val="66AF3D73"/>
    <w:rsid w:val="697B4F46"/>
    <w:rsid w:val="6E162D96"/>
    <w:rsid w:val="700013C6"/>
    <w:rsid w:val="70870893"/>
    <w:rsid w:val="727231F2"/>
    <w:rsid w:val="77C13AA8"/>
    <w:rsid w:val="77C92CE7"/>
    <w:rsid w:val="77CB7BE6"/>
    <w:rsid w:val="78EC14CA"/>
    <w:rsid w:val="7A5067A0"/>
    <w:rsid w:val="7CDE1BBE"/>
    <w:rsid w:val="7E05351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numPr>
        <w:ilvl w:val="0"/>
        <w:numId w:val="1"/>
      </w:numPr>
      <w:spacing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2709</Words>
  <Characters>15444</Characters>
  <Lines>128</Lines>
  <Paragraphs>36</Paragraphs>
  <TotalTime>4</TotalTime>
  <ScaleCrop>false</ScaleCrop>
  <LinksUpToDate>false</LinksUpToDate>
  <CharactersWithSpaces>18117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2020-10-26T02:11:00Z</dcterms:created>
  <dc:creator>J-waj</dc:creator>
  <cp:lastModifiedBy>J-waj</cp:lastModifiedBy>
  <cp:lastPrinted>2021-01-15T08:31:00Z</cp:lastPrinted>
  <dcterms:modified xsi:type="dcterms:W3CDTF">2022-01-10T08:02:55Z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6BFD246D95BD4175A3140C00E0CE71C2</vt:lpwstr>
  </property>
</Properties>
</file>